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after="0" w:line="440" w:lineRule="exact"/>
        <w:jc w:val="left"/>
        <w:rPr>
          <w:rFonts w:ascii="黑体" w:hAnsi="黑体" w:eastAsia="黑体" w:cs="宋体"/>
          <w:sz w:val="28"/>
          <w:szCs w:val="28"/>
        </w:rPr>
      </w:pPr>
      <w:r>
        <w:rPr>
          <w:rFonts w:hint="eastAsia" w:ascii="黑体" w:hAnsi="黑体" w:eastAsia="黑体" w:cs="宋体"/>
          <w:sz w:val="28"/>
          <w:szCs w:val="28"/>
        </w:rPr>
        <w:t>附件1：</w:t>
      </w:r>
      <w:bookmarkStart w:id="7" w:name="_GoBack"/>
      <w:bookmarkEnd w:id="7"/>
    </w:p>
    <w:p>
      <w:pPr>
        <w:pStyle w:val="8"/>
        <w:spacing w:before="0" w:after="0" w:line="440" w:lineRule="exact"/>
        <w:rPr>
          <w:rFonts w:ascii="宋体" w:hAnsi="宋体" w:cs="宋体"/>
          <w:sz w:val="28"/>
          <w:szCs w:val="28"/>
        </w:rPr>
      </w:pPr>
      <w:r>
        <w:rPr>
          <w:rFonts w:hint="eastAsia" w:ascii="宋体" w:hAnsi="宋体" w:cs="宋体"/>
          <w:sz w:val="28"/>
          <w:szCs w:val="28"/>
        </w:rPr>
        <w:t>采购需求</w:t>
      </w:r>
    </w:p>
    <w:p>
      <w:pPr>
        <w:pStyle w:val="6"/>
        <w:spacing w:before="0" w:after="0" w:line="360" w:lineRule="auto"/>
        <w:jc w:val="left"/>
        <w:rPr>
          <w:rFonts w:ascii="宋体" w:hAnsi="宋体" w:cs="宋体"/>
          <w:bCs w:val="0"/>
          <w:sz w:val="28"/>
          <w:szCs w:val="28"/>
        </w:rPr>
      </w:pPr>
      <w:bookmarkStart w:id="0" w:name="_Toc415043808"/>
      <w:bookmarkStart w:id="1" w:name="_Toc107321147"/>
      <w:bookmarkStart w:id="2" w:name="_Toc105682693"/>
      <w:r>
        <w:rPr>
          <w:rFonts w:hint="eastAsia" w:ascii="宋体" w:hAnsi="宋体" w:cs="宋体"/>
          <w:bCs w:val="0"/>
          <w:sz w:val="28"/>
          <w:szCs w:val="28"/>
        </w:rPr>
        <w:t>一、</w:t>
      </w:r>
      <w:bookmarkEnd w:id="0"/>
      <w:r>
        <w:rPr>
          <w:rFonts w:hint="eastAsia" w:ascii="宋体" w:hAnsi="宋体" w:cs="宋体"/>
          <w:bCs w:val="0"/>
          <w:sz w:val="28"/>
          <w:szCs w:val="28"/>
        </w:rPr>
        <w:t>项目采购清单</w:t>
      </w:r>
      <w:bookmarkEnd w:id="1"/>
      <w:bookmarkEnd w:id="2"/>
    </w:p>
    <w:tbl>
      <w:tblPr>
        <w:tblStyle w:val="9"/>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238"/>
        <w:gridCol w:w="850"/>
        <w:gridCol w:w="974"/>
        <w:gridCol w:w="228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12"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序号</w:t>
            </w:r>
          </w:p>
        </w:tc>
        <w:tc>
          <w:tcPr>
            <w:tcW w:w="2238"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设备名称</w:t>
            </w:r>
          </w:p>
        </w:tc>
        <w:tc>
          <w:tcPr>
            <w:tcW w:w="8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单位</w:t>
            </w:r>
          </w:p>
        </w:tc>
        <w:tc>
          <w:tcPr>
            <w:tcW w:w="974"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数量</w:t>
            </w:r>
          </w:p>
        </w:tc>
        <w:tc>
          <w:tcPr>
            <w:tcW w:w="2281"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预算单价</w:t>
            </w:r>
          </w:p>
          <w:p>
            <w:pPr>
              <w:adjustRightInd w:val="0"/>
              <w:snapToGrid w:val="0"/>
              <w:jc w:val="center"/>
              <w:rPr>
                <w:rFonts w:ascii="宋体" w:hAnsi="宋体" w:eastAsia="宋体" w:cs="宋体"/>
                <w:sz w:val="28"/>
                <w:szCs w:val="28"/>
              </w:rPr>
            </w:pPr>
            <w:r>
              <w:rPr>
                <w:rFonts w:hint="eastAsia" w:ascii="宋体" w:hAnsi="宋体" w:eastAsia="宋体" w:cs="宋体"/>
                <w:sz w:val="28"/>
                <w:szCs w:val="28"/>
              </w:rPr>
              <w:t>（万元）</w:t>
            </w:r>
          </w:p>
        </w:tc>
        <w:tc>
          <w:tcPr>
            <w:tcW w:w="210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预算总额</w:t>
            </w:r>
          </w:p>
          <w:p>
            <w:pPr>
              <w:adjustRightInd w:val="0"/>
              <w:snapToGrid w:val="0"/>
              <w:jc w:val="center"/>
              <w:rPr>
                <w:rFonts w:ascii="宋体" w:hAnsi="宋体" w:eastAsia="宋体" w:cs="宋体"/>
                <w:sz w:val="28"/>
                <w:szCs w:val="28"/>
              </w:rPr>
            </w:pPr>
            <w:r>
              <w:rPr>
                <w:rFonts w:hint="eastAsia" w:ascii="宋体" w:hAnsi="宋体" w:eastAsia="宋体" w:cs="宋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12"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1</w:t>
            </w:r>
          </w:p>
        </w:tc>
        <w:tc>
          <w:tcPr>
            <w:tcW w:w="2238" w:type="dxa"/>
            <w:vAlign w:val="center"/>
          </w:tcPr>
          <w:p>
            <w:pPr>
              <w:adjustRightInd w:val="0"/>
              <w:snapToGrid w:val="0"/>
              <w:jc w:val="center"/>
              <w:rPr>
                <w:rFonts w:ascii="宋体" w:hAnsi="宋体" w:eastAsia="宋体" w:cs="宋体"/>
                <w:sz w:val="28"/>
                <w:szCs w:val="28"/>
              </w:rPr>
            </w:pPr>
            <w:r>
              <w:rPr>
                <w:rFonts w:ascii="宋体" w:hAnsi="宋体" w:eastAsia="宋体" w:cs="宋体"/>
                <w:sz w:val="28"/>
                <w:szCs w:val="28"/>
              </w:rPr>
              <w:t>非标记分子相互作用分析系统</w:t>
            </w:r>
          </w:p>
        </w:tc>
        <w:tc>
          <w:tcPr>
            <w:tcW w:w="8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套</w:t>
            </w:r>
          </w:p>
        </w:tc>
        <w:tc>
          <w:tcPr>
            <w:tcW w:w="974"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1</w:t>
            </w:r>
          </w:p>
        </w:tc>
        <w:tc>
          <w:tcPr>
            <w:tcW w:w="2281"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w:t>
            </w:r>
          </w:p>
        </w:tc>
        <w:tc>
          <w:tcPr>
            <w:tcW w:w="210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w:t>
            </w:r>
          </w:p>
        </w:tc>
      </w:tr>
    </w:tbl>
    <w:p>
      <w:pPr>
        <w:pStyle w:val="6"/>
        <w:spacing w:before="0" w:after="0" w:line="360" w:lineRule="auto"/>
        <w:jc w:val="left"/>
        <w:rPr>
          <w:rFonts w:ascii="宋体" w:hAnsi="宋体" w:cs="宋体"/>
          <w:bCs w:val="0"/>
          <w:sz w:val="28"/>
          <w:szCs w:val="28"/>
        </w:rPr>
      </w:pPr>
      <w:bookmarkStart w:id="3" w:name="_Toc105682694"/>
      <w:bookmarkStart w:id="4" w:name="_Toc107321148"/>
      <w:r>
        <w:rPr>
          <w:rFonts w:hint="eastAsia" w:ascii="宋体" w:hAnsi="宋体" w:cs="宋体"/>
          <w:bCs w:val="0"/>
          <w:sz w:val="28"/>
          <w:szCs w:val="28"/>
        </w:rPr>
        <w:t>二、技术需求</w:t>
      </w:r>
      <w:bookmarkEnd w:id="3"/>
      <w:bookmarkEnd w:id="4"/>
    </w:p>
    <w:tbl>
      <w:tblPr>
        <w:tblStyle w:val="9"/>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adjustRightInd w:val="0"/>
              <w:snapToGrid w:val="0"/>
              <w:spacing w:line="276" w:lineRule="auto"/>
              <w:jc w:val="center"/>
              <w:rPr>
                <w:rFonts w:ascii="宋体" w:hAnsi="宋体" w:eastAsia="宋体" w:cs="宋体"/>
                <w:sz w:val="28"/>
                <w:szCs w:val="28"/>
              </w:rPr>
            </w:pPr>
            <w:r>
              <w:rPr>
                <w:rFonts w:hint="eastAsia" w:ascii="宋体" w:hAnsi="宋体" w:eastAsia="宋体" w:cs="宋体"/>
                <w:sz w:val="28"/>
                <w:szCs w:val="28"/>
              </w:rPr>
              <w:t>序号</w:t>
            </w:r>
          </w:p>
        </w:tc>
        <w:tc>
          <w:tcPr>
            <w:tcW w:w="1134" w:type="dxa"/>
            <w:vAlign w:val="center"/>
          </w:tcPr>
          <w:p>
            <w:pPr>
              <w:adjustRightInd w:val="0"/>
              <w:snapToGrid w:val="0"/>
              <w:spacing w:line="276" w:lineRule="auto"/>
              <w:jc w:val="center"/>
              <w:rPr>
                <w:rFonts w:ascii="宋体" w:hAnsi="宋体" w:eastAsia="宋体" w:cs="宋体"/>
                <w:sz w:val="28"/>
                <w:szCs w:val="28"/>
              </w:rPr>
            </w:pPr>
            <w:r>
              <w:rPr>
                <w:rFonts w:hint="eastAsia" w:ascii="宋体" w:hAnsi="宋体" w:eastAsia="宋体" w:cs="宋体"/>
                <w:sz w:val="28"/>
                <w:szCs w:val="28"/>
              </w:rPr>
              <w:t>设备名称</w:t>
            </w:r>
          </w:p>
        </w:tc>
        <w:tc>
          <w:tcPr>
            <w:tcW w:w="7695" w:type="dxa"/>
            <w:vAlign w:val="center"/>
          </w:tcPr>
          <w:p>
            <w:pPr>
              <w:adjustRightInd w:val="0"/>
              <w:snapToGrid w:val="0"/>
              <w:spacing w:line="276" w:lineRule="auto"/>
              <w:jc w:val="center"/>
              <w:rPr>
                <w:rFonts w:ascii="宋体" w:hAnsi="宋体" w:eastAsia="宋体" w:cs="宋体"/>
                <w:sz w:val="28"/>
                <w:szCs w:val="28"/>
              </w:rPr>
            </w:pPr>
            <w:r>
              <w:rPr>
                <w:rFonts w:hint="eastAsia" w:ascii="宋体" w:hAnsi="宋体" w:eastAsia="宋体" w:cs="宋体"/>
                <w:sz w:val="28"/>
                <w:szCs w:val="28"/>
              </w:rPr>
              <w:t>技术参数或规格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adjustRightInd w:val="0"/>
              <w:snapToGrid w:val="0"/>
              <w:spacing w:line="276" w:lineRule="auto"/>
              <w:jc w:val="center"/>
              <w:rPr>
                <w:rFonts w:ascii="宋体" w:hAnsi="宋体" w:eastAsia="宋体" w:cs="宋体"/>
                <w:sz w:val="28"/>
                <w:szCs w:val="28"/>
              </w:rPr>
            </w:pPr>
            <w:r>
              <w:rPr>
                <w:rFonts w:hint="eastAsia" w:ascii="宋体" w:hAnsi="宋体" w:eastAsia="宋体" w:cs="宋体"/>
                <w:sz w:val="28"/>
                <w:szCs w:val="28"/>
              </w:rPr>
              <w:t>1</w:t>
            </w:r>
          </w:p>
        </w:tc>
        <w:tc>
          <w:tcPr>
            <w:tcW w:w="1134" w:type="dxa"/>
            <w:vAlign w:val="center"/>
          </w:tcPr>
          <w:p>
            <w:pPr>
              <w:adjustRightInd w:val="0"/>
              <w:snapToGrid w:val="0"/>
              <w:spacing w:line="276" w:lineRule="auto"/>
              <w:jc w:val="center"/>
              <w:rPr>
                <w:rFonts w:ascii="宋体" w:hAnsi="宋体" w:eastAsia="宋体" w:cs="宋体"/>
                <w:sz w:val="28"/>
                <w:szCs w:val="28"/>
              </w:rPr>
            </w:pPr>
            <w:r>
              <w:rPr>
                <w:rFonts w:ascii="宋体" w:hAnsi="宋体" w:eastAsia="宋体" w:cs="宋体"/>
                <w:sz w:val="28"/>
                <w:szCs w:val="28"/>
              </w:rPr>
              <w:t>非标记分子相互作用分析系统</w:t>
            </w:r>
          </w:p>
        </w:tc>
        <w:tc>
          <w:tcPr>
            <w:tcW w:w="7695" w:type="dxa"/>
            <w:vAlign w:val="center"/>
          </w:tcPr>
          <w:p>
            <w:pPr>
              <w:snapToGrid w:val="0"/>
              <w:spacing w:line="460" w:lineRule="exact"/>
              <w:ind w:firstLine="149" w:firstLineChars="71"/>
              <w:jc w:val="left"/>
              <w:rPr>
                <w:rFonts w:ascii="楷体" w:hAnsi="楷体" w:eastAsia="楷体"/>
                <w:szCs w:val="28"/>
                <w:lang w:val="en-GB"/>
              </w:rPr>
            </w:pPr>
            <w:r>
              <w:rPr>
                <w:rFonts w:ascii="楷体" w:hAnsi="楷体" w:eastAsia="楷体"/>
                <w:szCs w:val="28"/>
              </w:rPr>
              <w:t>1、</w:t>
            </w:r>
            <w:r>
              <w:rPr>
                <w:rFonts w:ascii="楷体" w:hAnsi="楷体" w:eastAsia="楷体"/>
                <w:szCs w:val="28"/>
                <w:lang w:val="en-GB"/>
              </w:rPr>
              <w:t>硬件性能指标：</w:t>
            </w:r>
          </w:p>
          <w:p>
            <w:pPr>
              <w:snapToGrid w:val="0"/>
              <w:spacing w:line="460" w:lineRule="exact"/>
              <w:ind w:firstLine="560"/>
              <w:jc w:val="left"/>
              <w:rPr>
                <w:rFonts w:ascii="楷体" w:hAnsi="楷体" w:eastAsia="楷体"/>
                <w:szCs w:val="28"/>
                <w:lang w:val="en-GB"/>
              </w:rPr>
            </w:pPr>
            <w:r>
              <w:rPr>
                <w:rFonts w:ascii="楷体" w:hAnsi="楷体" w:eastAsia="楷体"/>
                <w:szCs w:val="28"/>
                <w:lang w:val="en-GB"/>
              </w:rPr>
              <w:t>1.1</w:t>
            </w:r>
            <w:r>
              <w:rPr>
                <w:rFonts w:hint="eastAsia" w:ascii="楷体" w:hAnsi="楷体" w:eastAsia="楷体"/>
                <w:szCs w:val="28"/>
                <w:lang w:val="en-GB"/>
              </w:rPr>
              <w:t>、</w:t>
            </w:r>
            <w:r>
              <w:rPr>
                <w:rFonts w:ascii="楷体" w:hAnsi="楷体" w:eastAsia="楷体"/>
                <w:szCs w:val="28"/>
                <w:lang w:val="en-GB"/>
              </w:rPr>
              <w:t>检测原理：表面等离子共振原理(SPR)，精确检测表面等离子共振角度变化</w:t>
            </w:r>
          </w:p>
          <w:p>
            <w:pPr>
              <w:snapToGrid w:val="0"/>
              <w:spacing w:line="460" w:lineRule="exact"/>
              <w:ind w:firstLine="560"/>
              <w:jc w:val="left"/>
              <w:rPr>
                <w:rFonts w:ascii="楷体" w:hAnsi="楷体" w:eastAsia="楷体"/>
                <w:szCs w:val="28"/>
                <w:lang w:val="en-GB"/>
              </w:rPr>
            </w:pPr>
            <w:r>
              <w:rPr>
                <w:rFonts w:ascii="楷体" w:hAnsi="楷体" w:eastAsia="楷体"/>
                <w:szCs w:val="28"/>
                <w:lang w:val="en-GB"/>
              </w:rPr>
              <w:t>1.2</w:t>
            </w:r>
            <w:r>
              <w:rPr>
                <w:rFonts w:hint="eastAsia" w:ascii="楷体" w:hAnsi="楷体" w:eastAsia="楷体"/>
                <w:szCs w:val="28"/>
                <w:lang w:val="en-GB"/>
              </w:rPr>
              <w:t>、</w:t>
            </w:r>
            <w:r>
              <w:rPr>
                <w:rFonts w:ascii="楷体" w:hAnsi="楷体" w:eastAsia="楷体"/>
                <w:szCs w:val="28"/>
                <w:lang w:val="en-GB"/>
              </w:rPr>
              <w:t>全自动样品上样和注射</w:t>
            </w:r>
          </w:p>
          <w:p>
            <w:pPr>
              <w:snapToGrid w:val="0"/>
              <w:spacing w:line="460" w:lineRule="exact"/>
              <w:ind w:firstLine="560"/>
              <w:jc w:val="left"/>
              <w:rPr>
                <w:rFonts w:ascii="楷体" w:hAnsi="楷体" w:eastAsia="楷体"/>
                <w:szCs w:val="28"/>
                <w:lang w:val="en-GB"/>
              </w:rPr>
            </w:pPr>
            <w:r>
              <w:rPr>
                <w:rFonts w:ascii="楷体" w:hAnsi="楷体" w:eastAsia="楷体"/>
                <w:szCs w:val="28"/>
                <w:lang w:val="en-GB"/>
              </w:rPr>
              <w:t>1.3</w:t>
            </w:r>
            <w:r>
              <w:rPr>
                <w:rFonts w:hint="eastAsia" w:ascii="楷体" w:hAnsi="楷体" w:eastAsia="楷体"/>
                <w:szCs w:val="28"/>
                <w:lang w:val="en-GB"/>
              </w:rPr>
              <w:t>、</w:t>
            </w:r>
            <w:r>
              <w:rPr>
                <w:rFonts w:ascii="楷体" w:hAnsi="楷体" w:eastAsia="楷体"/>
                <w:szCs w:val="28"/>
                <w:lang w:val="en-GB"/>
              </w:rPr>
              <w:t>内置自动进样器</w:t>
            </w:r>
          </w:p>
          <w:p>
            <w:pPr>
              <w:snapToGrid w:val="0"/>
              <w:spacing w:line="460" w:lineRule="exact"/>
              <w:ind w:firstLine="560"/>
              <w:jc w:val="left"/>
              <w:rPr>
                <w:rFonts w:ascii="楷体" w:hAnsi="楷体" w:eastAsia="楷体"/>
                <w:szCs w:val="28"/>
              </w:rPr>
            </w:pPr>
            <w:r>
              <w:rPr>
                <w:rFonts w:ascii="楷体" w:hAnsi="楷体" w:eastAsia="楷体"/>
                <w:szCs w:val="28"/>
                <w:lang w:val="en-GB"/>
              </w:rPr>
              <w:t>1.4</w:t>
            </w:r>
            <w:r>
              <w:rPr>
                <w:rFonts w:hint="eastAsia" w:ascii="楷体" w:hAnsi="楷体" w:eastAsia="楷体"/>
                <w:szCs w:val="28"/>
                <w:lang w:val="en-GB"/>
              </w:rPr>
              <w:t>、</w:t>
            </w:r>
            <w:r>
              <w:rPr>
                <w:rFonts w:ascii="楷体" w:hAnsi="楷体" w:eastAsia="楷体"/>
                <w:szCs w:val="28"/>
                <w:lang w:val="en-GB"/>
              </w:rPr>
              <w:t>内置</w:t>
            </w:r>
            <w:r>
              <w:rPr>
                <w:rFonts w:ascii="楷体" w:hAnsi="楷体" w:eastAsia="楷体"/>
                <w:szCs w:val="28"/>
              </w:rPr>
              <w:t>芯片偶联包被方式，无需另置其他仪器</w:t>
            </w:r>
          </w:p>
          <w:p>
            <w:pPr>
              <w:snapToGrid w:val="0"/>
              <w:spacing w:line="460" w:lineRule="exact"/>
              <w:ind w:firstLine="560"/>
              <w:jc w:val="left"/>
              <w:rPr>
                <w:rFonts w:ascii="楷体" w:hAnsi="楷体" w:eastAsia="楷体"/>
                <w:szCs w:val="28"/>
              </w:rPr>
            </w:pPr>
            <w:r>
              <w:rPr>
                <w:rFonts w:ascii="楷体" w:hAnsi="楷体" w:eastAsia="楷体"/>
                <w:szCs w:val="28"/>
              </w:rPr>
              <w:t>1.5</w:t>
            </w:r>
            <w:r>
              <w:rPr>
                <w:rFonts w:hint="eastAsia" w:ascii="楷体" w:hAnsi="楷体" w:eastAsia="楷体"/>
                <w:szCs w:val="28"/>
              </w:rPr>
              <w:t>、</w:t>
            </w:r>
            <w:r>
              <w:rPr>
                <w:rFonts w:ascii="楷体" w:hAnsi="楷体" w:eastAsia="楷体"/>
                <w:szCs w:val="28"/>
              </w:rPr>
              <w:t>芯片偶联包被全自动化，无需设备外手动操作</w:t>
            </w:r>
          </w:p>
          <w:p>
            <w:pPr>
              <w:snapToGrid w:val="0"/>
              <w:spacing w:line="460" w:lineRule="exact"/>
              <w:ind w:firstLine="560"/>
              <w:jc w:val="left"/>
              <w:rPr>
                <w:rFonts w:ascii="楷体" w:hAnsi="楷体" w:eastAsia="楷体"/>
                <w:szCs w:val="28"/>
              </w:rPr>
            </w:pPr>
            <w:r>
              <w:rPr>
                <w:rFonts w:ascii="楷体" w:hAnsi="楷体" w:eastAsia="楷体"/>
                <w:szCs w:val="28"/>
              </w:rPr>
              <w:t>1.6</w:t>
            </w:r>
            <w:r>
              <w:rPr>
                <w:rFonts w:hint="eastAsia" w:ascii="楷体" w:hAnsi="楷体" w:eastAsia="楷体"/>
                <w:szCs w:val="28"/>
              </w:rPr>
              <w:t>、</w:t>
            </w:r>
            <w:r>
              <w:rPr>
                <w:rFonts w:ascii="楷体" w:hAnsi="楷体" w:eastAsia="楷体"/>
                <w:szCs w:val="28"/>
              </w:rPr>
              <w:t>检测通道数：≥16，进样针数：≥8</w:t>
            </w:r>
          </w:p>
          <w:p>
            <w:pPr>
              <w:snapToGrid w:val="0"/>
              <w:spacing w:line="460" w:lineRule="exact"/>
              <w:ind w:firstLine="560"/>
              <w:jc w:val="left"/>
              <w:rPr>
                <w:rFonts w:ascii="楷体" w:hAnsi="楷体" w:eastAsia="楷体"/>
                <w:szCs w:val="28"/>
              </w:rPr>
            </w:pPr>
            <w:r>
              <w:rPr>
                <w:rFonts w:ascii="楷体" w:hAnsi="楷体" w:eastAsia="楷体"/>
                <w:szCs w:val="28"/>
              </w:rPr>
              <w:t>1.7</w:t>
            </w:r>
            <w:r>
              <w:rPr>
                <w:rFonts w:hint="eastAsia" w:ascii="楷体" w:hAnsi="楷体" w:eastAsia="楷体"/>
                <w:szCs w:val="28"/>
              </w:rPr>
              <w:t>、</w:t>
            </w:r>
            <w:r>
              <w:rPr>
                <w:rFonts w:ascii="楷体" w:hAnsi="楷体" w:eastAsia="楷体"/>
                <w:szCs w:val="28"/>
              </w:rPr>
              <w:t>最小进样体积：≤10μl</w:t>
            </w:r>
          </w:p>
          <w:p>
            <w:pPr>
              <w:snapToGrid w:val="0"/>
              <w:spacing w:line="460" w:lineRule="exact"/>
              <w:ind w:firstLine="560"/>
              <w:rPr>
                <w:rFonts w:ascii="楷体" w:hAnsi="楷体" w:eastAsia="楷体"/>
                <w:szCs w:val="28"/>
              </w:rPr>
            </w:pPr>
            <w:r>
              <w:rPr>
                <w:rFonts w:ascii="楷体" w:hAnsi="楷体" w:eastAsia="楷体"/>
                <w:szCs w:val="28"/>
              </w:rPr>
              <w:t>1.8</w:t>
            </w:r>
            <w:r>
              <w:rPr>
                <w:rFonts w:hint="eastAsia" w:ascii="楷体" w:hAnsi="楷体" w:eastAsia="楷体"/>
                <w:szCs w:val="28"/>
              </w:rPr>
              <w:t>、</w:t>
            </w:r>
            <w:r>
              <w:rPr>
                <w:rFonts w:ascii="楷体" w:hAnsi="楷体" w:eastAsia="楷体"/>
                <w:szCs w:val="28"/>
              </w:rPr>
              <w:t>信号参比：双参比系统，在线空白参比+零浓度参比</w:t>
            </w:r>
          </w:p>
          <w:p>
            <w:pPr>
              <w:snapToGrid w:val="0"/>
              <w:spacing w:line="460" w:lineRule="exact"/>
              <w:ind w:firstLine="560"/>
              <w:rPr>
                <w:rFonts w:ascii="楷体" w:hAnsi="楷体" w:eastAsia="楷体"/>
                <w:szCs w:val="28"/>
                <w:lang w:val="en-GB"/>
              </w:rPr>
            </w:pPr>
            <w:r>
              <w:rPr>
                <w:rFonts w:ascii="楷体" w:hAnsi="楷体" w:eastAsia="楷体"/>
                <w:szCs w:val="28"/>
                <w:lang w:val="en-GB"/>
              </w:rPr>
              <w:t>1.9</w:t>
            </w:r>
            <w:r>
              <w:rPr>
                <w:rFonts w:hint="eastAsia" w:ascii="楷体" w:hAnsi="楷体" w:eastAsia="楷体"/>
                <w:szCs w:val="28"/>
                <w:lang w:val="en-GB"/>
              </w:rPr>
              <w:t>、</w:t>
            </w:r>
            <w:r>
              <w:rPr>
                <w:rFonts w:ascii="楷体" w:hAnsi="楷体" w:eastAsia="楷体"/>
                <w:szCs w:val="28"/>
                <w:lang w:val="en-GB"/>
              </w:rPr>
              <w:t>分析检测温控范围：4—40℃</w:t>
            </w:r>
          </w:p>
          <w:p>
            <w:pPr>
              <w:snapToGrid w:val="0"/>
              <w:spacing w:line="460" w:lineRule="exact"/>
              <w:ind w:firstLine="560"/>
              <w:rPr>
                <w:rFonts w:ascii="楷体" w:hAnsi="楷体" w:eastAsia="楷体"/>
                <w:szCs w:val="28"/>
                <w:lang w:val="en-GB"/>
              </w:rPr>
            </w:pPr>
            <w:r>
              <w:rPr>
                <w:rFonts w:ascii="楷体" w:hAnsi="楷体" w:eastAsia="楷体"/>
                <w:szCs w:val="28"/>
                <w:lang w:val="en-GB"/>
              </w:rPr>
              <w:t>1.10</w:t>
            </w:r>
            <w:r>
              <w:rPr>
                <w:rFonts w:hint="eastAsia" w:ascii="楷体" w:hAnsi="楷体" w:eastAsia="楷体"/>
                <w:szCs w:val="28"/>
                <w:lang w:val="en-GB"/>
              </w:rPr>
              <w:t>、</w:t>
            </w:r>
            <w:r>
              <w:rPr>
                <w:rFonts w:ascii="楷体" w:hAnsi="楷体" w:eastAsia="楷体"/>
                <w:szCs w:val="28"/>
                <w:lang w:val="en-GB"/>
              </w:rPr>
              <w:t>样品舱温控范围：4—40℃</w:t>
            </w:r>
          </w:p>
          <w:p>
            <w:pPr>
              <w:snapToGrid w:val="0"/>
              <w:spacing w:line="460" w:lineRule="exact"/>
              <w:ind w:firstLine="560"/>
              <w:rPr>
                <w:rFonts w:ascii="楷体" w:hAnsi="楷体" w:eastAsia="楷体"/>
                <w:szCs w:val="28"/>
                <w:lang w:val="en-GB"/>
              </w:rPr>
            </w:pPr>
            <w:r>
              <w:rPr>
                <w:rFonts w:ascii="楷体" w:hAnsi="楷体" w:eastAsia="楷体"/>
                <w:szCs w:val="28"/>
                <w:lang w:val="en-GB"/>
              </w:rPr>
              <w:t>1.11</w:t>
            </w:r>
            <w:r>
              <w:rPr>
                <w:rFonts w:hint="eastAsia" w:ascii="楷体" w:hAnsi="楷体" w:eastAsia="楷体"/>
                <w:szCs w:val="28"/>
                <w:lang w:val="en-GB"/>
              </w:rPr>
              <w:t>、</w:t>
            </w:r>
            <w:r>
              <w:rPr>
                <w:rFonts w:ascii="楷体" w:hAnsi="楷体" w:eastAsia="楷体"/>
                <w:szCs w:val="28"/>
                <w:lang w:val="en-GB"/>
              </w:rPr>
              <w:t>样品舱和分析温度低于室温时无需要放冷室</w:t>
            </w:r>
          </w:p>
          <w:p>
            <w:pPr>
              <w:snapToGrid w:val="0"/>
              <w:spacing w:line="460" w:lineRule="exact"/>
              <w:ind w:firstLine="560"/>
              <w:rPr>
                <w:rFonts w:ascii="楷体" w:hAnsi="楷体" w:eastAsia="楷体"/>
                <w:szCs w:val="28"/>
                <w:lang w:val="en-GB"/>
              </w:rPr>
            </w:pPr>
            <w:r>
              <w:rPr>
                <w:rFonts w:ascii="楷体" w:hAnsi="楷体" w:eastAsia="楷体"/>
                <w:szCs w:val="28"/>
                <w:lang w:val="en-GB"/>
              </w:rPr>
              <w:t>1.12</w:t>
            </w:r>
            <w:r>
              <w:rPr>
                <w:rFonts w:hint="eastAsia" w:ascii="楷体" w:hAnsi="楷体" w:eastAsia="楷体"/>
                <w:szCs w:val="28"/>
                <w:lang w:val="en-GB"/>
              </w:rPr>
              <w:t>、</w:t>
            </w:r>
            <w:r>
              <w:rPr>
                <w:rFonts w:ascii="楷体" w:hAnsi="楷体" w:eastAsia="楷体"/>
                <w:szCs w:val="28"/>
                <w:lang w:val="en-GB"/>
              </w:rPr>
              <w:t>无人值守不间断运行时间：</w:t>
            </w:r>
            <w:r>
              <w:rPr>
                <w:rFonts w:ascii="楷体" w:hAnsi="楷体" w:eastAsia="楷体"/>
                <w:szCs w:val="28"/>
              </w:rPr>
              <w:t>≥</w:t>
            </w:r>
            <w:r>
              <w:rPr>
                <w:rFonts w:ascii="楷体" w:hAnsi="楷体" w:eastAsia="楷体"/>
                <w:szCs w:val="28"/>
                <w:lang w:val="en-GB"/>
              </w:rPr>
              <w:t>48小时</w:t>
            </w:r>
          </w:p>
          <w:p>
            <w:pPr>
              <w:snapToGrid w:val="0"/>
              <w:spacing w:line="460" w:lineRule="exact"/>
              <w:ind w:firstLine="560"/>
              <w:rPr>
                <w:rFonts w:ascii="楷体" w:hAnsi="楷体" w:eastAsia="楷体"/>
                <w:szCs w:val="28"/>
                <w:lang w:val="en-GB"/>
              </w:rPr>
            </w:pPr>
            <w:r>
              <w:rPr>
                <w:rFonts w:ascii="楷体" w:hAnsi="楷体" w:eastAsia="楷体"/>
                <w:szCs w:val="28"/>
                <w:lang w:val="en-GB"/>
              </w:rPr>
              <w:t>1.13</w:t>
            </w:r>
            <w:r>
              <w:rPr>
                <w:rFonts w:hint="eastAsia" w:ascii="楷体" w:hAnsi="楷体" w:eastAsia="楷体"/>
                <w:szCs w:val="28"/>
                <w:lang w:val="en-GB"/>
              </w:rPr>
              <w:t>、</w:t>
            </w:r>
            <w:r>
              <w:rPr>
                <w:rFonts w:ascii="楷体" w:hAnsi="楷体" w:eastAsia="楷体"/>
                <w:szCs w:val="28"/>
                <w:lang w:val="en-GB"/>
              </w:rPr>
              <w:t>样品架范围：同时支持96孔板、384孔板两种类型，同时兼容深孔板和浅孔板</w:t>
            </w:r>
          </w:p>
          <w:p>
            <w:pPr>
              <w:snapToGrid w:val="0"/>
              <w:spacing w:line="460" w:lineRule="exact"/>
              <w:ind w:firstLine="560"/>
              <w:rPr>
                <w:rFonts w:ascii="楷体" w:hAnsi="楷体" w:eastAsia="楷体"/>
                <w:szCs w:val="28"/>
                <w:lang w:val="en-GB"/>
              </w:rPr>
            </w:pPr>
            <w:r>
              <w:rPr>
                <w:rFonts w:ascii="楷体" w:hAnsi="楷体" w:eastAsia="楷体"/>
                <w:szCs w:val="28"/>
                <w:lang w:val="en-GB"/>
              </w:rPr>
              <w:t>1.14</w:t>
            </w:r>
            <w:r>
              <w:rPr>
                <w:rFonts w:hint="eastAsia" w:ascii="楷体" w:hAnsi="楷体" w:eastAsia="楷体"/>
                <w:szCs w:val="28"/>
                <w:lang w:val="en-GB"/>
              </w:rPr>
              <w:t>、</w:t>
            </w:r>
            <w:r>
              <w:rPr>
                <w:rFonts w:ascii="楷体" w:hAnsi="楷体" w:eastAsia="楷体"/>
                <w:szCs w:val="28"/>
                <w:lang w:val="en-GB"/>
              </w:rPr>
              <w:t>可同时载入微孔板数量：≥4，同时载入最大样品数量：≥1536</w:t>
            </w:r>
          </w:p>
          <w:p>
            <w:pPr>
              <w:snapToGrid w:val="0"/>
              <w:spacing w:line="460" w:lineRule="exact"/>
              <w:ind w:firstLine="560"/>
              <w:rPr>
                <w:rFonts w:ascii="楷体" w:hAnsi="楷体" w:eastAsia="楷体"/>
                <w:szCs w:val="28"/>
                <w:lang w:val="en-GB"/>
              </w:rPr>
            </w:pPr>
            <w:r>
              <w:rPr>
                <w:rFonts w:ascii="楷体" w:hAnsi="楷体" w:eastAsia="楷体"/>
                <w:szCs w:val="28"/>
                <w:lang w:val="en-GB"/>
              </w:rPr>
              <w:t>1.15</w:t>
            </w:r>
            <w:r>
              <w:rPr>
                <w:rFonts w:hint="eastAsia" w:ascii="楷体" w:hAnsi="楷体" w:eastAsia="楷体"/>
                <w:szCs w:val="28"/>
                <w:lang w:val="en-GB"/>
              </w:rPr>
              <w:t>、</w:t>
            </w:r>
            <w:r>
              <w:rPr>
                <w:rFonts w:ascii="楷体" w:hAnsi="楷体" w:eastAsia="楷体"/>
                <w:szCs w:val="28"/>
                <w:lang w:val="en-GB"/>
              </w:rPr>
              <w:t>程序运行中可以随时打开样品舱门</w:t>
            </w:r>
          </w:p>
          <w:p>
            <w:pPr>
              <w:snapToGrid w:val="0"/>
              <w:spacing w:line="460" w:lineRule="exact"/>
              <w:ind w:firstLine="149" w:firstLineChars="71"/>
              <w:rPr>
                <w:rFonts w:ascii="楷体" w:hAnsi="楷体" w:eastAsia="楷体"/>
                <w:szCs w:val="28"/>
                <w:lang w:val="en-GB"/>
              </w:rPr>
            </w:pPr>
            <w:r>
              <w:rPr>
                <w:rFonts w:ascii="楷体" w:hAnsi="楷体" w:eastAsia="楷体"/>
                <w:szCs w:val="28"/>
              </w:rPr>
              <w:t>2、</w:t>
            </w:r>
            <w:r>
              <w:rPr>
                <w:rFonts w:ascii="楷体" w:hAnsi="楷体" w:eastAsia="楷体"/>
                <w:szCs w:val="28"/>
                <w:lang w:val="en-GB"/>
              </w:rPr>
              <w:t>检测性能指标</w:t>
            </w:r>
          </w:p>
          <w:p>
            <w:pPr>
              <w:snapToGrid w:val="0"/>
              <w:spacing w:line="460" w:lineRule="exact"/>
              <w:ind w:firstLine="560"/>
              <w:rPr>
                <w:rFonts w:ascii="楷体" w:hAnsi="楷体" w:eastAsia="楷体"/>
                <w:szCs w:val="28"/>
                <w:lang w:val="en-GB"/>
              </w:rPr>
            </w:pPr>
            <w:r>
              <w:rPr>
                <w:rFonts w:ascii="楷体" w:hAnsi="楷体" w:eastAsia="楷体"/>
                <w:szCs w:val="28"/>
                <w:lang w:val="en-GB"/>
              </w:rPr>
              <w:t>2.1</w:t>
            </w:r>
            <w:r>
              <w:rPr>
                <w:rFonts w:hint="eastAsia" w:ascii="楷体" w:hAnsi="楷体" w:eastAsia="楷体"/>
                <w:szCs w:val="28"/>
                <w:lang w:val="en-GB"/>
              </w:rPr>
              <w:t>、</w:t>
            </w:r>
            <w:r>
              <w:rPr>
                <w:rFonts w:ascii="楷体" w:hAnsi="楷体" w:eastAsia="楷体"/>
                <w:szCs w:val="28"/>
                <w:lang w:val="en-GB"/>
              </w:rPr>
              <w:t>检测折射率范围：1.33—1.40</w:t>
            </w:r>
          </w:p>
          <w:p>
            <w:pPr>
              <w:snapToGrid w:val="0"/>
              <w:spacing w:line="460" w:lineRule="exact"/>
              <w:ind w:firstLine="560"/>
              <w:rPr>
                <w:rFonts w:ascii="楷体" w:hAnsi="楷体" w:eastAsia="楷体"/>
                <w:szCs w:val="28"/>
                <w:lang w:val="en-GB"/>
              </w:rPr>
            </w:pPr>
            <w:r>
              <w:rPr>
                <w:rFonts w:ascii="楷体" w:hAnsi="楷体" w:eastAsia="楷体"/>
                <w:szCs w:val="28"/>
                <w:lang w:val="en-GB"/>
              </w:rPr>
              <w:t>2.2</w:t>
            </w:r>
            <w:r>
              <w:rPr>
                <w:rFonts w:hint="eastAsia" w:ascii="楷体" w:hAnsi="楷体" w:eastAsia="楷体"/>
                <w:szCs w:val="28"/>
                <w:lang w:val="en-GB"/>
              </w:rPr>
              <w:t>、</w:t>
            </w:r>
            <w:r>
              <w:rPr>
                <w:rFonts w:ascii="楷体" w:hAnsi="楷体" w:eastAsia="楷体"/>
                <w:szCs w:val="28"/>
                <w:lang w:val="en-GB"/>
              </w:rPr>
              <w:t>样品采样分析速度：不低于10Hz (不低于10个/每秒)</w:t>
            </w:r>
          </w:p>
          <w:p>
            <w:pPr>
              <w:snapToGrid w:val="0"/>
              <w:spacing w:line="460" w:lineRule="exact"/>
              <w:ind w:firstLine="560"/>
              <w:rPr>
                <w:rFonts w:ascii="楷体" w:hAnsi="楷体" w:eastAsia="楷体"/>
                <w:szCs w:val="28"/>
                <w:lang w:val="en-GB"/>
              </w:rPr>
            </w:pPr>
            <w:r>
              <w:rPr>
                <w:rFonts w:ascii="楷体" w:hAnsi="楷体" w:eastAsia="楷体"/>
                <w:szCs w:val="28"/>
                <w:lang w:val="en-GB"/>
              </w:rPr>
              <w:t>2.3</w:t>
            </w:r>
            <w:r>
              <w:rPr>
                <w:rFonts w:hint="eastAsia" w:ascii="楷体" w:hAnsi="楷体" w:eastAsia="楷体"/>
                <w:szCs w:val="28"/>
                <w:lang w:val="en-GB"/>
              </w:rPr>
              <w:t>、</w:t>
            </w:r>
            <w:r>
              <w:rPr>
                <w:rFonts w:ascii="楷体" w:hAnsi="楷体" w:eastAsia="楷体"/>
                <w:szCs w:val="28"/>
                <w:lang w:val="en-GB"/>
              </w:rPr>
              <w:t>基线噪声：≤0.03RU (RMS，1RU in SPR=1 pg/mm2=1pm in BLI)</w:t>
            </w:r>
          </w:p>
          <w:p>
            <w:pPr>
              <w:snapToGrid w:val="0"/>
              <w:spacing w:line="460" w:lineRule="exact"/>
              <w:ind w:firstLine="560"/>
              <w:rPr>
                <w:rFonts w:ascii="楷体" w:hAnsi="楷体" w:eastAsia="楷体"/>
                <w:szCs w:val="28"/>
                <w:lang w:val="en-GB"/>
              </w:rPr>
            </w:pPr>
            <w:r>
              <w:rPr>
                <w:rFonts w:ascii="楷体" w:hAnsi="楷体" w:eastAsia="楷体"/>
                <w:szCs w:val="28"/>
                <w:lang w:val="en-GB"/>
              </w:rPr>
              <w:t>2.4</w:t>
            </w:r>
            <w:r>
              <w:rPr>
                <w:rFonts w:hint="eastAsia" w:ascii="楷体" w:hAnsi="楷体" w:eastAsia="楷体"/>
                <w:szCs w:val="28"/>
                <w:lang w:val="en-GB"/>
              </w:rPr>
              <w:t>、</w:t>
            </w:r>
            <w:r>
              <w:rPr>
                <w:rFonts w:ascii="楷体" w:hAnsi="楷体" w:eastAsia="楷体"/>
                <w:szCs w:val="28"/>
                <w:lang w:val="en-GB"/>
              </w:rPr>
              <w:t>有机分子量检测限制：无分子量限制</w:t>
            </w:r>
          </w:p>
          <w:p>
            <w:pPr>
              <w:snapToGrid w:val="0"/>
              <w:spacing w:line="460" w:lineRule="exact"/>
              <w:ind w:firstLine="560"/>
              <w:rPr>
                <w:rFonts w:ascii="楷体" w:hAnsi="楷体" w:eastAsia="楷体"/>
                <w:szCs w:val="28"/>
                <w:lang w:val="en-GB"/>
              </w:rPr>
            </w:pPr>
            <w:r>
              <w:rPr>
                <w:rFonts w:ascii="楷体" w:hAnsi="楷体" w:eastAsia="楷体"/>
                <w:szCs w:val="28"/>
                <w:lang w:val="en-GB"/>
              </w:rPr>
              <w:t>2.5</w:t>
            </w:r>
            <w:r>
              <w:rPr>
                <w:rFonts w:hint="eastAsia" w:ascii="楷体" w:hAnsi="楷体" w:eastAsia="楷体"/>
                <w:szCs w:val="28"/>
                <w:lang w:val="en-GB"/>
              </w:rPr>
              <w:t>、</w:t>
            </w:r>
            <w:r>
              <w:rPr>
                <w:rFonts w:ascii="楷体" w:hAnsi="楷体" w:eastAsia="楷体"/>
                <w:szCs w:val="28"/>
                <w:lang w:val="en-GB"/>
              </w:rPr>
              <w:t>结合速率常数范围：10</w:t>
            </w:r>
            <w:r>
              <w:rPr>
                <w:rFonts w:ascii="楷体" w:hAnsi="楷体" w:eastAsia="楷体"/>
                <w:szCs w:val="28"/>
                <w:vertAlign w:val="superscript"/>
                <w:lang w:val="en-GB"/>
              </w:rPr>
              <w:t>3</w:t>
            </w:r>
            <w:r>
              <w:rPr>
                <w:rFonts w:ascii="楷体" w:hAnsi="楷体" w:eastAsia="楷体"/>
                <w:szCs w:val="28"/>
                <w:lang w:val="en-GB"/>
              </w:rPr>
              <w:t>—10</w:t>
            </w:r>
            <w:r>
              <w:rPr>
                <w:rFonts w:ascii="楷体" w:hAnsi="楷体" w:eastAsia="楷体"/>
                <w:szCs w:val="28"/>
                <w:vertAlign w:val="superscript"/>
                <w:lang w:val="en-GB"/>
              </w:rPr>
              <w:t>9</w:t>
            </w:r>
            <w:r>
              <w:rPr>
                <w:rFonts w:ascii="楷体" w:hAnsi="楷体" w:eastAsia="楷体"/>
                <w:szCs w:val="28"/>
                <w:lang w:val="en-GB"/>
              </w:rPr>
              <w:t>M</w:t>
            </w:r>
            <w:r>
              <w:rPr>
                <w:rFonts w:ascii="楷体" w:hAnsi="楷体" w:eastAsia="楷体"/>
                <w:szCs w:val="28"/>
                <w:vertAlign w:val="superscript"/>
                <w:lang w:val="en-GB"/>
              </w:rPr>
              <w:t>-1</w:t>
            </w:r>
            <w:r>
              <w:rPr>
                <w:rFonts w:ascii="楷体" w:hAnsi="楷体" w:eastAsia="楷体"/>
                <w:szCs w:val="28"/>
                <w:lang w:val="en-GB"/>
              </w:rPr>
              <w:t>s</w:t>
            </w:r>
            <w:r>
              <w:rPr>
                <w:rFonts w:ascii="楷体" w:hAnsi="楷体" w:eastAsia="楷体"/>
                <w:szCs w:val="28"/>
                <w:vertAlign w:val="superscript"/>
                <w:lang w:val="en-GB"/>
              </w:rPr>
              <w:t>-1</w:t>
            </w:r>
          </w:p>
          <w:p>
            <w:pPr>
              <w:snapToGrid w:val="0"/>
              <w:spacing w:line="460" w:lineRule="exact"/>
              <w:ind w:firstLine="560"/>
              <w:rPr>
                <w:rFonts w:ascii="楷体" w:hAnsi="楷体" w:eastAsia="楷体"/>
                <w:szCs w:val="28"/>
                <w:lang w:val="en-GB"/>
              </w:rPr>
            </w:pPr>
            <w:r>
              <w:rPr>
                <w:rFonts w:ascii="楷体" w:hAnsi="楷体" w:eastAsia="楷体"/>
                <w:szCs w:val="28"/>
                <w:lang w:val="en-GB"/>
              </w:rPr>
              <w:t>2.6</w:t>
            </w:r>
            <w:r>
              <w:rPr>
                <w:rFonts w:hint="eastAsia" w:ascii="楷体" w:hAnsi="楷体" w:eastAsia="楷体"/>
                <w:szCs w:val="28"/>
                <w:lang w:val="en-GB"/>
              </w:rPr>
              <w:t>、</w:t>
            </w:r>
            <w:r>
              <w:rPr>
                <w:rFonts w:ascii="楷体" w:hAnsi="楷体" w:eastAsia="楷体"/>
                <w:szCs w:val="28"/>
                <w:lang w:val="en-GB"/>
              </w:rPr>
              <w:t>解离速率常数范围：10</w:t>
            </w:r>
            <w:r>
              <w:rPr>
                <w:rFonts w:ascii="楷体" w:hAnsi="楷体" w:eastAsia="楷体"/>
                <w:szCs w:val="28"/>
                <w:vertAlign w:val="superscript"/>
                <w:lang w:val="en-GB"/>
              </w:rPr>
              <w:t>-6</w:t>
            </w:r>
            <w:r>
              <w:rPr>
                <w:rFonts w:ascii="楷体" w:hAnsi="楷体" w:eastAsia="楷体"/>
                <w:szCs w:val="28"/>
                <w:lang w:val="en-GB"/>
              </w:rPr>
              <w:t>—0.5s</w:t>
            </w:r>
            <w:r>
              <w:rPr>
                <w:rFonts w:ascii="楷体" w:hAnsi="楷体" w:eastAsia="楷体"/>
                <w:szCs w:val="28"/>
                <w:vertAlign w:val="superscript"/>
                <w:lang w:val="en-GB"/>
              </w:rPr>
              <w:t>-1</w:t>
            </w:r>
          </w:p>
          <w:p>
            <w:pPr>
              <w:snapToGrid w:val="0"/>
              <w:spacing w:line="460" w:lineRule="exact"/>
              <w:ind w:firstLine="560"/>
              <w:rPr>
                <w:rFonts w:ascii="楷体" w:hAnsi="楷体" w:eastAsia="楷体"/>
                <w:szCs w:val="28"/>
                <w:lang w:val="en-GB"/>
              </w:rPr>
            </w:pPr>
            <w:r>
              <w:rPr>
                <w:rFonts w:ascii="楷体" w:hAnsi="楷体" w:eastAsia="楷体"/>
                <w:szCs w:val="28"/>
                <w:lang w:val="en-GB"/>
              </w:rPr>
              <w:t>2.7</w:t>
            </w:r>
            <w:r>
              <w:rPr>
                <w:rFonts w:hint="eastAsia" w:ascii="楷体" w:hAnsi="楷体" w:eastAsia="楷体"/>
                <w:szCs w:val="28"/>
                <w:lang w:val="en-GB"/>
              </w:rPr>
              <w:t>、</w:t>
            </w:r>
            <w:r>
              <w:rPr>
                <w:rFonts w:ascii="楷体" w:hAnsi="楷体" w:eastAsia="楷体"/>
                <w:szCs w:val="28"/>
                <w:lang w:val="en-GB"/>
              </w:rPr>
              <w:t>平衡亲和力：10</w:t>
            </w:r>
            <w:r>
              <w:rPr>
                <w:rFonts w:ascii="楷体" w:hAnsi="楷体" w:eastAsia="楷体"/>
                <w:szCs w:val="28"/>
                <w:vertAlign w:val="superscript"/>
                <w:lang w:val="en-GB"/>
              </w:rPr>
              <w:t>3</w:t>
            </w:r>
            <w:r>
              <w:rPr>
                <w:rFonts w:ascii="楷体" w:hAnsi="楷体" w:eastAsia="楷体"/>
                <w:szCs w:val="28"/>
                <w:lang w:val="en-GB"/>
              </w:rPr>
              <w:t>—10</w:t>
            </w:r>
            <w:r>
              <w:rPr>
                <w:rFonts w:ascii="楷体" w:hAnsi="楷体" w:eastAsia="楷体"/>
                <w:szCs w:val="28"/>
                <w:vertAlign w:val="superscript"/>
                <w:lang w:val="en-GB"/>
              </w:rPr>
              <w:t>15</w:t>
            </w:r>
            <w:r>
              <w:rPr>
                <w:rFonts w:ascii="楷体" w:hAnsi="楷体" w:eastAsia="楷体"/>
                <w:szCs w:val="28"/>
                <w:lang w:val="en-GB"/>
              </w:rPr>
              <w:t>M</w:t>
            </w:r>
            <w:r>
              <w:rPr>
                <w:rFonts w:ascii="楷体" w:hAnsi="楷体" w:eastAsia="楷体"/>
                <w:szCs w:val="28"/>
                <w:vertAlign w:val="superscript"/>
                <w:lang w:val="en-GB"/>
              </w:rPr>
              <w:t>-1</w:t>
            </w:r>
          </w:p>
          <w:p>
            <w:pPr>
              <w:snapToGrid w:val="0"/>
              <w:spacing w:line="460" w:lineRule="exact"/>
              <w:ind w:firstLine="560"/>
              <w:rPr>
                <w:rFonts w:ascii="楷体" w:hAnsi="楷体" w:eastAsia="楷体"/>
                <w:szCs w:val="28"/>
                <w:lang w:val="en-GB"/>
              </w:rPr>
            </w:pPr>
            <w:r>
              <w:rPr>
                <w:rFonts w:ascii="楷体" w:hAnsi="楷体" w:eastAsia="楷体"/>
                <w:szCs w:val="28"/>
                <w:lang w:val="en-GB"/>
              </w:rPr>
              <w:t>2.8</w:t>
            </w:r>
            <w:r>
              <w:rPr>
                <w:rFonts w:hint="eastAsia" w:ascii="楷体" w:hAnsi="楷体" w:eastAsia="楷体"/>
                <w:szCs w:val="28"/>
                <w:lang w:val="en-GB"/>
              </w:rPr>
              <w:t>、</w:t>
            </w:r>
            <w:r>
              <w:rPr>
                <w:rFonts w:ascii="楷体" w:hAnsi="楷体" w:eastAsia="楷体"/>
                <w:szCs w:val="28"/>
                <w:lang w:val="en-GB"/>
              </w:rPr>
              <w:t>基线漂移：&lt;±0.03 RU/min</w:t>
            </w:r>
          </w:p>
          <w:p>
            <w:pPr>
              <w:snapToGrid w:val="0"/>
              <w:spacing w:line="460" w:lineRule="exact"/>
              <w:ind w:firstLine="560"/>
              <w:rPr>
                <w:rFonts w:ascii="楷体" w:hAnsi="楷体" w:eastAsia="楷体"/>
                <w:szCs w:val="28"/>
                <w:lang w:val="en-GB"/>
              </w:rPr>
            </w:pPr>
            <w:r>
              <w:rPr>
                <w:rFonts w:ascii="楷体" w:hAnsi="楷体" w:eastAsia="楷体"/>
                <w:szCs w:val="28"/>
                <w:lang w:val="en-GB"/>
              </w:rPr>
              <w:t>2.9</w:t>
            </w:r>
            <w:r>
              <w:rPr>
                <w:rFonts w:hint="eastAsia" w:ascii="楷体" w:hAnsi="楷体" w:eastAsia="楷体"/>
                <w:szCs w:val="28"/>
                <w:lang w:val="en-GB"/>
              </w:rPr>
              <w:t>、</w:t>
            </w:r>
            <w:r>
              <w:rPr>
                <w:rFonts w:ascii="楷体" w:hAnsi="楷体" w:eastAsia="楷体"/>
                <w:szCs w:val="28"/>
                <w:lang w:val="en-GB"/>
              </w:rPr>
              <w:t>最低样品浓度：</w:t>
            </w:r>
            <w:r>
              <w:rPr>
                <w:rFonts w:ascii="楷体" w:hAnsi="楷体" w:eastAsia="楷体"/>
                <w:szCs w:val="28"/>
              </w:rPr>
              <w:t>不高于</w:t>
            </w:r>
            <w:r>
              <w:rPr>
                <w:rFonts w:ascii="楷体" w:hAnsi="楷体" w:eastAsia="楷体"/>
                <w:szCs w:val="28"/>
                <w:lang w:val="en-GB"/>
              </w:rPr>
              <w:t>1pM</w:t>
            </w:r>
          </w:p>
          <w:p>
            <w:pPr>
              <w:snapToGrid w:val="0"/>
              <w:spacing w:line="460" w:lineRule="exact"/>
              <w:ind w:firstLine="149" w:firstLineChars="71"/>
              <w:rPr>
                <w:rFonts w:ascii="楷体" w:hAnsi="楷体" w:eastAsia="楷体"/>
                <w:szCs w:val="28"/>
                <w:lang w:val="en-GB"/>
              </w:rPr>
            </w:pPr>
            <w:r>
              <w:rPr>
                <w:rFonts w:ascii="楷体" w:hAnsi="楷体" w:eastAsia="楷体"/>
                <w:szCs w:val="28"/>
                <w:lang w:val="en-GB"/>
              </w:rPr>
              <w:t>3、耗材及软件性能指标</w:t>
            </w:r>
          </w:p>
          <w:p>
            <w:pPr>
              <w:snapToGrid w:val="0"/>
              <w:spacing w:line="460" w:lineRule="exact"/>
              <w:ind w:firstLine="560"/>
              <w:rPr>
                <w:rFonts w:ascii="楷体" w:hAnsi="楷体" w:eastAsia="楷体"/>
                <w:szCs w:val="28"/>
              </w:rPr>
            </w:pPr>
            <w:r>
              <w:rPr>
                <w:rFonts w:ascii="楷体" w:hAnsi="楷体" w:eastAsia="楷体"/>
                <w:szCs w:val="28"/>
                <w:lang w:val="en-GB"/>
              </w:rPr>
              <w:t>3.1</w:t>
            </w:r>
            <w:r>
              <w:rPr>
                <w:rFonts w:hint="eastAsia" w:ascii="楷体" w:hAnsi="楷体" w:eastAsia="楷体"/>
                <w:szCs w:val="28"/>
                <w:lang w:val="en-GB"/>
              </w:rPr>
              <w:t>、</w:t>
            </w:r>
            <w:r>
              <w:rPr>
                <w:rFonts w:ascii="楷体" w:hAnsi="楷体" w:eastAsia="楷体"/>
                <w:szCs w:val="28"/>
                <w:lang w:val="en-GB"/>
              </w:rPr>
              <w:t>传感器芯片种类：≥14种</w:t>
            </w:r>
            <w:r>
              <w:rPr>
                <w:rFonts w:ascii="楷体" w:hAnsi="楷体" w:eastAsia="楷体"/>
                <w:szCs w:val="28"/>
              </w:rPr>
              <w:t>，保障仪器能满足多种应用需求，至少应用如下可选：</w:t>
            </w:r>
          </w:p>
          <w:p>
            <w:pPr>
              <w:snapToGrid w:val="0"/>
              <w:spacing w:line="460" w:lineRule="exact"/>
              <w:ind w:firstLine="560"/>
              <w:rPr>
                <w:rFonts w:ascii="楷体" w:hAnsi="楷体" w:eastAsia="楷体"/>
                <w:szCs w:val="28"/>
              </w:rPr>
            </w:pPr>
            <w:r>
              <w:rPr>
                <w:rFonts w:hint="eastAsia" w:ascii="楷体" w:hAnsi="楷体" w:eastAsia="楷体"/>
                <w:szCs w:val="28"/>
              </w:rPr>
              <w:t>3.1.</w:t>
            </w:r>
            <w:r>
              <w:rPr>
                <w:rFonts w:ascii="楷体" w:hAnsi="楷体" w:eastAsia="楷体"/>
                <w:szCs w:val="28"/>
              </w:rPr>
              <w:t>1）适用于-NH2，-SH，-CHO，-OH，-COOH蛋白质偶联的传感芯片</w:t>
            </w:r>
          </w:p>
          <w:p>
            <w:pPr>
              <w:snapToGrid w:val="0"/>
              <w:spacing w:line="460" w:lineRule="exact"/>
              <w:ind w:firstLine="560"/>
              <w:rPr>
                <w:rFonts w:ascii="楷体" w:hAnsi="楷体" w:eastAsia="楷体"/>
                <w:szCs w:val="28"/>
              </w:rPr>
            </w:pPr>
            <w:r>
              <w:rPr>
                <w:rFonts w:hint="eastAsia" w:ascii="楷体" w:hAnsi="楷体" w:eastAsia="楷体"/>
                <w:szCs w:val="28"/>
              </w:rPr>
              <w:t>3.1.</w:t>
            </w:r>
            <w:r>
              <w:rPr>
                <w:rFonts w:ascii="楷体" w:hAnsi="楷体" w:eastAsia="楷体"/>
                <w:szCs w:val="28"/>
              </w:rPr>
              <w:t>2）适用于当干扰物带有很高的正电荷时的传感芯片</w:t>
            </w:r>
          </w:p>
          <w:p>
            <w:pPr>
              <w:snapToGrid w:val="0"/>
              <w:spacing w:line="460" w:lineRule="exact"/>
              <w:ind w:firstLine="560"/>
              <w:rPr>
                <w:rFonts w:ascii="楷体" w:hAnsi="楷体" w:eastAsia="楷体"/>
                <w:szCs w:val="28"/>
              </w:rPr>
            </w:pPr>
            <w:r>
              <w:rPr>
                <w:rFonts w:hint="eastAsia" w:ascii="楷体" w:hAnsi="楷体" w:eastAsia="楷体"/>
                <w:szCs w:val="28"/>
              </w:rPr>
              <w:t>3.1.</w:t>
            </w:r>
            <w:r>
              <w:rPr>
                <w:rFonts w:ascii="楷体" w:hAnsi="楷体" w:eastAsia="楷体"/>
                <w:szCs w:val="28"/>
              </w:rPr>
              <w:t>3）适用于当分析物的体积很大时的传感芯片</w:t>
            </w:r>
          </w:p>
          <w:p>
            <w:pPr>
              <w:snapToGrid w:val="0"/>
              <w:spacing w:line="460" w:lineRule="exact"/>
              <w:ind w:firstLine="560"/>
              <w:rPr>
                <w:rFonts w:ascii="楷体" w:hAnsi="楷体" w:eastAsia="楷体"/>
                <w:szCs w:val="28"/>
              </w:rPr>
            </w:pPr>
            <w:r>
              <w:rPr>
                <w:rFonts w:hint="eastAsia" w:ascii="楷体" w:hAnsi="楷体" w:eastAsia="楷体"/>
                <w:szCs w:val="28"/>
              </w:rPr>
              <w:t>3.1.</w:t>
            </w:r>
            <w:r>
              <w:rPr>
                <w:rFonts w:ascii="楷体" w:hAnsi="楷体" w:eastAsia="楷体"/>
                <w:szCs w:val="28"/>
              </w:rPr>
              <w:t>4）适用于当分析物是多价体或者是体积很大时如细胞的传感芯片</w:t>
            </w:r>
          </w:p>
          <w:p>
            <w:pPr>
              <w:snapToGrid w:val="0"/>
              <w:spacing w:line="460" w:lineRule="exact"/>
              <w:ind w:firstLine="560"/>
              <w:rPr>
                <w:rFonts w:ascii="楷体" w:hAnsi="楷体" w:eastAsia="楷体"/>
                <w:szCs w:val="28"/>
              </w:rPr>
            </w:pPr>
            <w:r>
              <w:rPr>
                <w:rFonts w:hint="eastAsia" w:ascii="楷体" w:hAnsi="楷体" w:eastAsia="楷体"/>
                <w:szCs w:val="28"/>
              </w:rPr>
              <w:t>3.1.</w:t>
            </w:r>
            <w:r>
              <w:rPr>
                <w:rFonts w:ascii="楷体" w:hAnsi="楷体" w:eastAsia="楷体"/>
                <w:szCs w:val="28"/>
              </w:rPr>
              <w:t>5）适用于研究小分子参与的互作且需要较高的偶联水平时的传感芯片</w:t>
            </w:r>
          </w:p>
          <w:p>
            <w:pPr>
              <w:snapToGrid w:val="0"/>
              <w:spacing w:line="460" w:lineRule="exact"/>
              <w:ind w:firstLine="560"/>
              <w:rPr>
                <w:rFonts w:ascii="楷体" w:hAnsi="楷体" w:eastAsia="楷体"/>
                <w:szCs w:val="28"/>
              </w:rPr>
            </w:pPr>
            <w:r>
              <w:rPr>
                <w:rFonts w:hint="eastAsia" w:ascii="楷体" w:hAnsi="楷体" w:eastAsia="楷体"/>
                <w:szCs w:val="28"/>
              </w:rPr>
              <w:t>3.1.</w:t>
            </w:r>
            <w:r>
              <w:rPr>
                <w:rFonts w:ascii="楷体" w:hAnsi="楷体" w:eastAsia="楷体"/>
                <w:szCs w:val="28"/>
              </w:rPr>
              <w:t>6）适用于偶联带有His标签的分子的传感芯片</w:t>
            </w:r>
          </w:p>
          <w:p>
            <w:pPr>
              <w:snapToGrid w:val="0"/>
              <w:spacing w:line="460" w:lineRule="exact"/>
              <w:ind w:firstLine="560"/>
              <w:rPr>
                <w:rFonts w:ascii="楷体" w:hAnsi="楷体" w:eastAsia="楷体"/>
                <w:szCs w:val="28"/>
              </w:rPr>
            </w:pPr>
            <w:r>
              <w:rPr>
                <w:rFonts w:hint="eastAsia" w:ascii="楷体" w:hAnsi="楷体" w:eastAsia="楷体"/>
                <w:szCs w:val="28"/>
              </w:rPr>
              <w:t>3.1.</w:t>
            </w:r>
            <w:r>
              <w:rPr>
                <w:rFonts w:ascii="楷体" w:hAnsi="楷体" w:eastAsia="楷体"/>
                <w:szCs w:val="28"/>
              </w:rPr>
              <w:t>7）适用于膜系统模型相关的传感芯片</w:t>
            </w:r>
          </w:p>
          <w:p>
            <w:pPr>
              <w:snapToGrid w:val="0"/>
              <w:spacing w:line="460" w:lineRule="exact"/>
              <w:ind w:firstLine="560"/>
              <w:rPr>
                <w:rFonts w:ascii="楷体" w:hAnsi="楷体" w:eastAsia="楷体"/>
                <w:szCs w:val="28"/>
              </w:rPr>
            </w:pPr>
            <w:r>
              <w:rPr>
                <w:rFonts w:hint="eastAsia" w:ascii="楷体" w:hAnsi="楷体" w:eastAsia="楷体"/>
                <w:szCs w:val="28"/>
              </w:rPr>
              <w:t>3.1.</w:t>
            </w:r>
            <w:r>
              <w:rPr>
                <w:rFonts w:ascii="楷体" w:hAnsi="楷体" w:eastAsia="楷体"/>
                <w:szCs w:val="28"/>
              </w:rPr>
              <w:t>8) 适用于将分子嵌入脂双层的传感芯片</w:t>
            </w:r>
          </w:p>
          <w:p>
            <w:pPr>
              <w:snapToGrid w:val="0"/>
              <w:spacing w:line="460" w:lineRule="exact"/>
              <w:ind w:firstLine="560"/>
              <w:rPr>
                <w:rFonts w:ascii="楷体" w:hAnsi="楷体" w:eastAsia="楷体"/>
                <w:szCs w:val="28"/>
              </w:rPr>
            </w:pPr>
            <w:r>
              <w:rPr>
                <w:rFonts w:hint="eastAsia" w:ascii="楷体" w:hAnsi="楷体" w:eastAsia="楷体"/>
                <w:szCs w:val="28"/>
              </w:rPr>
              <w:t>3.1.</w:t>
            </w:r>
            <w:r>
              <w:rPr>
                <w:rFonts w:ascii="楷体" w:hAnsi="楷体" w:eastAsia="楷体"/>
                <w:szCs w:val="28"/>
              </w:rPr>
              <w:t>9) 适用于偶联带有生物素标记的蛋白、多肽、核酸、糖类等的传感芯片</w:t>
            </w:r>
          </w:p>
          <w:p>
            <w:pPr>
              <w:snapToGrid w:val="0"/>
              <w:spacing w:line="460" w:lineRule="exact"/>
              <w:ind w:firstLine="560"/>
              <w:rPr>
                <w:rFonts w:ascii="楷体" w:hAnsi="楷体" w:eastAsia="楷体"/>
                <w:szCs w:val="28"/>
              </w:rPr>
            </w:pPr>
            <w:r>
              <w:rPr>
                <w:rFonts w:hint="eastAsia" w:ascii="楷体" w:hAnsi="楷体" w:eastAsia="楷体"/>
                <w:szCs w:val="28"/>
              </w:rPr>
              <w:t>3.1.</w:t>
            </w:r>
            <w:r>
              <w:rPr>
                <w:rFonts w:ascii="楷体" w:hAnsi="楷体" w:eastAsia="楷体"/>
                <w:szCs w:val="28"/>
              </w:rPr>
              <w:t>10）适用于可逆性生物素捕获的芯片</w:t>
            </w:r>
          </w:p>
          <w:p>
            <w:pPr>
              <w:snapToGrid w:val="0"/>
              <w:spacing w:line="460" w:lineRule="exact"/>
              <w:ind w:firstLine="560"/>
              <w:rPr>
                <w:rFonts w:ascii="楷体" w:hAnsi="楷体" w:eastAsia="楷体"/>
                <w:szCs w:val="28"/>
              </w:rPr>
            </w:pPr>
            <w:r>
              <w:rPr>
                <w:rFonts w:hint="eastAsia" w:ascii="楷体" w:hAnsi="楷体" w:eastAsia="楷体"/>
                <w:szCs w:val="28"/>
              </w:rPr>
              <w:t>3.1.</w:t>
            </w:r>
            <w:r>
              <w:rPr>
                <w:rFonts w:ascii="楷体" w:hAnsi="楷体" w:eastAsia="楷体"/>
                <w:szCs w:val="28"/>
              </w:rPr>
              <w:t>11）适用于各种种属来源的抗体捕获proteinA传感芯片</w:t>
            </w:r>
          </w:p>
          <w:p>
            <w:pPr>
              <w:snapToGrid w:val="0"/>
              <w:spacing w:line="460" w:lineRule="exact"/>
              <w:ind w:firstLine="560"/>
              <w:rPr>
                <w:rFonts w:ascii="楷体" w:hAnsi="楷体" w:eastAsia="楷体"/>
                <w:szCs w:val="28"/>
                <w:lang w:val="en-GB"/>
              </w:rPr>
            </w:pPr>
            <w:r>
              <w:rPr>
                <w:rFonts w:hint="eastAsia" w:ascii="楷体" w:hAnsi="楷体" w:eastAsia="楷体"/>
                <w:szCs w:val="28"/>
              </w:rPr>
              <w:t>3.1.</w:t>
            </w:r>
            <w:r>
              <w:rPr>
                <w:rFonts w:ascii="楷体" w:hAnsi="楷体" w:eastAsia="楷体"/>
                <w:szCs w:val="28"/>
                <w:lang w:val="en-GB"/>
              </w:rPr>
              <w:t>12）适用于特定抗体捕获protein G传感芯片</w:t>
            </w:r>
          </w:p>
          <w:p>
            <w:pPr>
              <w:snapToGrid w:val="0"/>
              <w:spacing w:line="460" w:lineRule="exact"/>
              <w:ind w:firstLine="560"/>
              <w:rPr>
                <w:rFonts w:ascii="楷体" w:hAnsi="楷体" w:eastAsia="楷体"/>
                <w:szCs w:val="28"/>
                <w:lang w:val="en-GB"/>
              </w:rPr>
            </w:pPr>
            <w:r>
              <w:rPr>
                <w:rFonts w:hint="eastAsia" w:ascii="楷体" w:hAnsi="楷体" w:eastAsia="楷体"/>
                <w:szCs w:val="28"/>
              </w:rPr>
              <w:t>3.1.</w:t>
            </w:r>
            <w:r>
              <w:rPr>
                <w:rFonts w:ascii="楷体" w:hAnsi="楷体" w:eastAsia="楷体"/>
                <w:szCs w:val="28"/>
                <w:lang w:val="en-GB"/>
              </w:rPr>
              <w:t>13）适用于特定抗体捕获protein L芯片</w:t>
            </w:r>
          </w:p>
          <w:p>
            <w:pPr>
              <w:snapToGrid w:val="0"/>
              <w:spacing w:line="460" w:lineRule="exact"/>
              <w:ind w:firstLine="560"/>
              <w:rPr>
                <w:rFonts w:ascii="楷体" w:hAnsi="楷体" w:eastAsia="楷体"/>
                <w:szCs w:val="28"/>
                <w:lang w:val="en-GB"/>
              </w:rPr>
            </w:pPr>
            <w:r>
              <w:rPr>
                <w:rFonts w:hint="eastAsia" w:ascii="楷体" w:hAnsi="楷体" w:eastAsia="楷体"/>
                <w:szCs w:val="28"/>
              </w:rPr>
              <w:t>3.1.</w:t>
            </w:r>
            <w:r>
              <w:rPr>
                <w:rFonts w:ascii="楷体" w:hAnsi="楷体" w:eastAsia="楷体"/>
                <w:szCs w:val="28"/>
                <w:lang w:val="en-GB"/>
              </w:rPr>
              <w:t>14）裸金表面传感芯片</w:t>
            </w:r>
          </w:p>
          <w:p>
            <w:pPr>
              <w:snapToGrid w:val="0"/>
              <w:spacing w:line="460" w:lineRule="exact"/>
              <w:ind w:firstLine="560"/>
              <w:rPr>
                <w:rFonts w:ascii="楷体" w:hAnsi="楷体" w:eastAsia="楷体"/>
                <w:szCs w:val="28"/>
              </w:rPr>
            </w:pPr>
            <w:r>
              <w:rPr>
                <w:rFonts w:ascii="楷体" w:hAnsi="楷体" w:eastAsia="楷体"/>
                <w:szCs w:val="28"/>
                <w:lang w:val="en-GB"/>
              </w:rPr>
              <w:t>3.2</w:t>
            </w:r>
            <w:r>
              <w:rPr>
                <w:rFonts w:hint="eastAsia" w:ascii="楷体" w:hAnsi="楷体" w:eastAsia="楷体"/>
                <w:szCs w:val="28"/>
                <w:lang w:val="en-GB"/>
              </w:rPr>
              <w:t>、</w:t>
            </w:r>
            <w:r>
              <w:rPr>
                <w:rFonts w:ascii="楷体" w:hAnsi="楷体" w:eastAsia="楷体"/>
                <w:szCs w:val="28"/>
                <w:lang w:val="en-GB"/>
              </w:rPr>
              <w:t>芯片使用重复性：至少</w:t>
            </w:r>
            <w:r>
              <w:rPr>
                <w:rFonts w:ascii="楷体" w:hAnsi="楷体" w:eastAsia="楷体"/>
                <w:szCs w:val="28"/>
              </w:rPr>
              <w:t>3</w:t>
            </w:r>
            <w:r>
              <w:rPr>
                <w:rFonts w:ascii="楷体" w:hAnsi="楷体" w:eastAsia="楷体"/>
                <w:szCs w:val="28"/>
                <w:lang w:val="en-GB"/>
              </w:rPr>
              <w:t>0次以上</w:t>
            </w:r>
          </w:p>
          <w:p>
            <w:pPr>
              <w:snapToGrid w:val="0"/>
              <w:spacing w:line="460" w:lineRule="exact"/>
              <w:ind w:firstLine="560"/>
              <w:rPr>
                <w:rFonts w:ascii="楷体" w:hAnsi="楷体" w:eastAsia="楷体"/>
                <w:szCs w:val="28"/>
                <w:lang w:val="en-GB"/>
              </w:rPr>
            </w:pPr>
            <w:r>
              <w:rPr>
                <w:rFonts w:ascii="楷体" w:hAnsi="楷体" w:eastAsia="楷体"/>
                <w:szCs w:val="28"/>
                <w:lang w:val="en-GB"/>
              </w:rPr>
              <w:t>3.3</w:t>
            </w:r>
            <w:r>
              <w:rPr>
                <w:rFonts w:hint="eastAsia" w:ascii="楷体" w:hAnsi="楷体" w:eastAsia="楷体"/>
                <w:szCs w:val="28"/>
                <w:lang w:val="en-GB"/>
              </w:rPr>
              <w:t>、</w:t>
            </w:r>
            <w:r>
              <w:rPr>
                <w:rFonts w:ascii="楷体" w:hAnsi="楷体" w:eastAsia="楷体"/>
                <w:szCs w:val="28"/>
                <w:lang w:val="en-GB"/>
              </w:rPr>
              <w:t>1个传感芯片可同时检测</w:t>
            </w:r>
            <w:r>
              <w:rPr>
                <w:rFonts w:ascii="楷体" w:hAnsi="楷体" w:eastAsia="楷体"/>
                <w:szCs w:val="28"/>
              </w:rPr>
              <w:t>≥</w:t>
            </w:r>
            <w:r>
              <w:rPr>
                <w:rFonts w:ascii="楷体" w:hAnsi="楷体" w:eastAsia="楷体"/>
                <w:szCs w:val="28"/>
                <w:lang w:val="en-GB"/>
              </w:rPr>
              <w:t>16通道样品</w:t>
            </w:r>
          </w:p>
          <w:p>
            <w:pPr>
              <w:snapToGrid w:val="0"/>
              <w:spacing w:line="460" w:lineRule="exact"/>
              <w:ind w:firstLine="105" w:firstLineChars="50"/>
              <w:rPr>
                <w:rFonts w:ascii="楷体" w:hAnsi="楷体" w:eastAsia="楷体"/>
                <w:szCs w:val="28"/>
                <w:lang w:val="en-GB"/>
              </w:rPr>
            </w:pPr>
            <w:r>
              <w:rPr>
                <w:rFonts w:ascii="楷体" w:hAnsi="楷体" w:eastAsia="楷体"/>
                <w:szCs w:val="28"/>
                <w:lang w:val="en-GB"/>
              </w:rPr>
              <w:t>4、配置清单不少于如下：</w:t>
            </w:r>
          </w:p>
          <w:p>
            <w:pPr>
              <w:snapToGrid w:val="0"/>
              <w:spacing w:line="460" w:lineRule="exact"/>
              <w:ind w:firstLine="560"/>
              <w:rPr>
                <w:rFonts w:ascii="楷体" w:hAnsi="楷体" w:eastAsia="楷体"/>
                <w:szCs w:val="28"/>
                <w:lang w:val="en-GB"/>
              </w:rPr>
            </w:pPr>
            <w:r>
              <w:rPr>
                <w:rFonts w:ascii="楷体" w:hAnsi="楷体" w:eastAsia="楷体"/>
                <w:szCs w:val="28"/>
                <w:lang w:val="en-GB"/>
              </w:rPr>
              <w:t>4.1</w:t>
            </w:r>
            <w:r>
              <w:rPr>
                <w:rFonts w:hint="eastAsia" w:ascii="楷体" w:hAnsi="楷体" w:eastAsia="楷体"/>
                <w:szCs w:val="28"/>
                <w:lang w:val="en-GB"/>
              </w:rPr>
              <w:t>、</w:t>
            </w:r>
            <w:r>
              <w:rPr>
                <w:rFonts w:ascii="楷体" w:hAnsi="楷体" w:eastAsia="楷体"/>
                <w:szCs w:val="28"/>
                <w:lang w:val="en-GB"/>
              </w:rPr>
              <w:t>高通量分子相互作用分析系统：1台</w:t>
            </w:r>
          </w:p>
          <w:p>
            <w:pPr>
              <w:snapToGrid w:val="0"/>
              <w:spacing w:line="460" w:lineRule="exact"/>
              <w:ind w:firstLine="560"/>
              <w:rPr>
                <w:rFonts w:ascii="楷体" w:hAnsi="楷体" w:eastAsia="楷体"/>
                <w:szCs w:val="28"/>
                <w:lang w:val="en-GB"/>
              </w:rPr>
            </w:pPr>
            <w:r>
              <w:rPr>
                <w:rFonts w:ascii="楷体" w:hAnsi="楷体" w:eastAsia="楷体"/>
                <w:szCs w:val="28"/>
                <w:lang w:val="en-GB"/>
              </w:rPr>
              <w:t>4.2</w:t>
            </w:r>
            <w:r>
              <w:rPr>
                <w:rFonts w:hint="eastAsia" w:ascii="楷体" w:hAnsi="楷体" w:eastAsia="楷体"/>
                <w:szCs w:val="28"/>
                <w:lang w:val="en-GB"/>
              </w:rPr>
              <w:t>、</w:t>
            </w:r>
            <w:r>
              <w:rPr>
                <w:rFonts w:ascii="楷体" w:hAnsi="楷体" w:eastAsia="楷体"/>
                <w:szCs w:val="28"/>
                <w:lang w:val="en-GB"/>
              </w:rPr>
              <w:t>96孔板封膜：1盒</w:t>
            </w:r>
          </w:p>
          <w:p>
            <w:pPr>
              <w:snapToGrid w:val="0"/>
              <w:spacing w:line="460" w:lineRule="exact"/>
              <w:ind w:firstLine="560"/>
              <w:rPr>
                <w:rFonts w:ascii="楷体" w:hAnsi="楷体" w:eastAsia="楷体"/>
                <w:szCs w:val="28"/>
                <w:lang w:val="en-GB"/>
              </w:rPr>
            </w:pPr>
            <w:r>
              <w:rPr>
                <w:rFonts w:ascii="楷体" w:hAnsi="楷体" w:eastAsia="楷体"/>
                <w:szCs w:val="28"/>
                <w:lang w:val="en-GB"/>
              </w:rPr>
              <w:t>4.3</w:t>
            </w:r>
            <w:r>
              <w:rPr>
                <w:rFonts w:hint="eastAsia" w:ascii="楷体" w:hAnsi="楷体" w:eastAsia="楷体"/>
                <w:szCs w:val="28"/>
                <w:lang w:val="en-GB"/>
              </w:rPr>
              <w:t>、</w:t>
            </w:r>
            <w:r>
              <w:rPr>
                <w:rFonts w:ascii="楷体" w:hAnsi="楷体" w:eastAsia="楷体"/>
                <w:szCs w:val="28"/>
                <w:lang w:val="en-GB"/>
              </w:rPr>
              <w:t>96孔板：1箱</w:t>
            </w:r>
          </w:p>
          <w:p>
            <w:pPr>
              <w:snapToGrid w:val="0"/>
              <w:spacing w:line="460" w:lineRule="exact"/>
              <w:ind w:firstLine="560"/>
              <w:rPr>
                <w:rFonts w:ascii="楷体" w:hAnsi="楷体" w:eastAsia="楷体"/>
                <w:szCs w:val="28"/>
              </w:rPr>
            </w:pPr>
            <w:r>
              <w:rPr>
                <w:rFonts w:ascii="楷体" w:hAnsi="楷体" w:eastAsia="楷体"/>
                <w:szCs w:val="28"/>
              </w:rPr>
              <w:t>4.4</w:t>
            </w:r>
            <w:r>
              <w:rPr>
                <w:rFonts w:hint="eastAsia" w:ascii="楷体" w:hAnsi="楷体" w:eastAsia="楷体"/>
                <w:szCs w:val="28"/>
              </w:rPr>
              <w:t>、</w:t>
            </w:r>
            <w:r>
              <w:rPr>
                <w:rFonts w:ascii="楷体" w:hAnsi="楷体" w:eastAsia="楷体"/>
                <w:szCs w:val="28"/>
              </w:rPr>
              <w:t>适用于-NH2，-SH，-CHO，-OH，-COOH蛋白质偶联的传感芯片：10片</w:t>
            </w:r>
          </w:p>
          <w:p>
            <w:pPr>
              <w:snapToGrid w:val="0"/>
              <w:spacing w:line="460" w:lineRule="exact"/>
              <w:ind w:firstLine="560"/>
              <w:rPr>
                <w:rFonts w:ascii="楷体" w:hAnsi="楷体" w:eastAsia="楷体"/>
                <w:szCs w:val="28"/>
              </w:rPr>
            </w:pPr>
            <w:r>
              <w:rPr>
                <w:rFonts w:ascii="楷体" w:hAnsi="楷体" w:eastAsia="楷体"/>
                <w:szCs w:val="28"/>
              </w:rPr>
              <w:t>4.5</w:t>
            </w:r>
            <w:r>
              <w:rPr>
                <w:rFonts w:hint="eastAsia" w:ascii="楷体" w:hAnsi="楷体" w:eastAsia="楷体"/>
                <w:szCs w:val="28"/>
              </w:rPr>
              <w:t>、</w:t>
            </w:r>
            <w:r>
              <w:rPr>
                <w:rFonts w:ascii="楷体" w:hAnsi="楷体" w:eastAsia="楷体"/>
                <w:szCs w:val="28"/>
              </w:rPr>
              <w:t>SA传感芯片：6片</w:t>
            </w:r>
          </w:p>
          <w:p>
            <w:pPr>
              <w:snapToGrid w:val="0"/>
              <w:spacing w:line="460" w:lineRule="exact"/>
              <w:ind w:firstLine="560"/>
              <w:rPr>
                <w:rFonts w:ascii="楷体" w:hAnsi="楷体" w:eastAsia="楷体"/>
                <w:szCs w:val="28"/>
              </w:rPr>
            </w:pPr>
            <w:r>
              <w:rPr>
                <w:rFonts w:ascii="楷体" w:hAnsi="楷体" w:eastAsia="楷体"/>
                <w:szCs w:val="28"/>
              </w:rPr>
              <w:t>4.6</w:t>
            </w:r>
            <w:r>
              <w:rPr>
                <w:rFonts w:hint="eastAsia" w:ascii="楷体" w:hAnsi="楷体" w:eastAsia="楷体"/>
                <w:szCs w:val="28"/>
              </w:rPr>
              <w:t>、</w:t>
            </w:r>
            <w:r>
              <w:rPr>
                <w:rFonts w:ascii="楷体" w:hAnsi="楷体" w:eastAsia="楷体"/>
                <w:szCs w:val="28"/>
              </w:rPr>
              <w:t>HBS-N 10× HBS-N 10×浓缩缓冲液 (1×1000ml)：1瓶</w:t>
            </w:r>
          </w:p>
          <w:p>
            <w:pPr>
              <w:snapToGrid w:val="0"/>
              <w:spacing w:line="460" w:lineRule="exact"/>
              <w:ind w:firstLine="560"/>
              <w:rPr>
                <w:rFonts w:ascii="楷体" w:hAnsi="楷体" w:eastAsia="楷体"/>
                <w:szCs w:val="28"/>
              </w:rPr>
            </w:pPr>
            <w:r>
              <w:rPr>
                <w:rFonts w:ascii="楷体" w:hAnsi="楷体" w:eastAsia="楷体"/>
                <w:szCs w:val="28"/>
              </w:rPr>
              <w:t>4.7</w:t>
            </w:r>
            <w:r>
              <w:rPr>
                <w:rFonts w:hint="eastAsia" w:ascii="楷体" w:hAnsi="楷体" w:eastAsia="楷体"/>
                <w:szCs w:val="28"/>
              </w:rPr>
              <w:t>、</w:t>
            </w:r>
            <w:r>
              <w:rPr>
                <w:rFonts w:ascii="楷体" w:hAnsi="楷体" w:eastAsia="楷体"/>
                <w:szCs w:val="28"/>
              </w:rPr>
              <w:t>PBS 10×浓缩缓冲液（1000ml）：1瓶</w:t>
            </w:r>
          </w:p>
          <w:p>
            <w:pPr>
              <w:snapToGrid w:val="0"/>
              <w:spacing w:line="460" w:lineRule="exact"/>
              <w:ind w:firstLine="560"/>
              <w:rPr>
                <w:rFonts w:ascii="楷体" w:hAnsi="楷体" w:eastAsia="楷体"/>
                <w:szCs w:val="28"/>
              </w:rPr>
            </w:pPr>
            <w:r>
              <w:rPr>
                <w:rFonts w:ascii="楷体" w:hAnsi="楷体" w:eastAsia="楷体"/>
                <w:szCs w:val="28"/>
              </w:rPr>
              <w:t>4.8</w:t>
            </w:r>
            <w:r>
              <w:rPr>
                <w:rFonts w:hint="eastAsia" w:ascii="楷体" w:hAnsi="楷体" w:eastAsia="楷体"/>
                <w:szCs w:val="28"/>
              </w:rPr>
              <w:t>、</w:t>
            </w:r>
            <w:r>
              <w:rPr>
                <w:rFonts w:ascii="楷体" w:hAnsi="楷体" w:eastAsia="楷体"/>
                <w:szCs w:val="28"/>
              </w:rPr>
              <w:t>His 标签分子捕获试剂盒：1个</w:t>
            </w:r>
          </w:p>
          <w:p>
            <w:pPr>
              <w:snapToGrid w:val="0"/>
              <w:spacing w:line="460" w:lineRule="exact"/>
              <w:ind w:firstLine="560"/>
              <w:rPr>
                <w:rFonts w:ascii="楷体" w:hAnsi="楷体" w:eastAsia="楷体"/>
                <w:szCs w:val="28"/>
              </w:rPr>
            </w:pPr>
            <w:r>
              <w:rPr>
                <w:rFonts w:ascii="楷体" w:hAnsi="楷体" w:eastAsia="楷体"/>
                <w:szCs w:val="28"/>
              </w:rPr>
              <w:t>4.9</w:t>
            </w:r>
            <w:r>
              <w:rPr>
                <w:rFonts w:hint="eastAsia" w:ascii="楷体" w:hAnsi="楷体" w:eastAsia="楷体"/>
                <w:szCs w:val="28"/>
              </w:rPr>
              <w:t>、</w:t>
            </w:r>
            <w:r>
              <w:rPr>
                <w:rFonts w:ascii="楷体" w:hAnsi="楷体" w:eastAsia="楷体"/>
                <w:szCs w:val="28"/>
              </w:rPr>
              <w:t>氨基耦连试剂盒，50次耦连：1个</w:t>
            </w:r>
          </w:p>
          <w:p>
            <w:pPr>
              <w:snapToGrid w:val="0"/>
              <w:spacing w:line="460" w:lineRule="exact"/>
              <w:ind w:firstLine="560"/>
              <w:rPr>
                <w:rFonts w:ascii="楷体" w:hAnsi="楷体" w:eastAsia="楷体"/>
                <w:szCs w:val="28"/>
              </w:rPr>
            </w:pPr>
            <w:r>
              <w:rPr>
                <w:rFonts w:ascii="楷体" w:hAnsi="楷体" w:eastAsia="楷体"/>
                <w:szCs w:val="28"/>
              </w:rPr>
              <w:t>4.10</w:t>
            </w:r>
            <w:r>
              <w:rPr>
                <w:rFonts w:hint="eastAsia" w:ascii="楷体" w:hAnsi="楷体" w:eastAsia="楷体"/>
                <w:szCs w:val="28"/>
              </w:rPr>
              <w:t>、</w:t>
            </w:r>
            <w:r>
              <w:rPr>
                <w:rFonts w:ascii="楷体" w:hAnsi="楷体" w:eastAsia="楷体"/>
                <w:szCs w:val="28"/>
              </w:rPr>
              <w:t>P20去垢剂(10%溶液)：1瓶</w:t>
            </w:r>
          </w:p>
          <w:p>
            <w:pPr>
              <w:snapToGrid w:val="0"/>
              <w:spacing w:line="460" w:lineRule="exact"/>
              <w:ind w:firstLine="560"/>
              <w:rPr>
                <w:rFonts w:ascii="楷体" w:hAnsi="楷体" w:eastAsia="楷体"/>
                <w:szCs w:val="28"/>
              </w:rPr>
            </w:pPr>
            <w:r>
              <w:rPr>
                <w:rFonts w:ascii="楷体" w:hAnsi="楷体" w:eastAsia="楷体"/>
                <w:szCs w:val="28"/>
              </w:rPr>
              <w:t>4.11</w:t>
            </w:r>
            <w:r>
              <w:rPr>
                <w:rFonts w:hint="eastAsia" w:ascii="楷体" w:hAnsi="楷体" w:eastAsia="楷体"/>
                <w:szCs w:val="28"/>
              </w:rPr>
              <w:t>、</w:t>
            </w:r>
            <w:r>
              <w:rPr>
                <w:rFonts w:ascii="楷体" w:hAnsi="楷体" w:eastAsia="楷体"/>
                <w:szCs w:val="28"/>
              </w:rPr>
              <w:t>再生试剂盒：1个</w:t>
            </w:r>
          </w:p>
          <w:p>
            <w:pPr>
              <w:snapToGrid w:val="0"/>
              <w:spacing w:line="460" w:lineRule="exact"/>
              <w:ind w:firstLine="560"/>
              <w:rPr>
                <w:rFonts w:ascii="楷体" w:hAnsi="楷体" w:eastAsia="楷体"/>
                <w:szCs w:val="28"/>
              </w:rPr>
            </w:pPr>
            <w:r>
              <w:rPr>
                <w:rFonts w:ascii="楷体" w:hAnsi="楷体" w:eastAsia="楷体"/>
                <w:szCs w:val="28"/>
              </w:rPr>
              <w:t>4.12</w:t>
            </w:r>
            <w:r>
              <w:rPr>
                <w:rFonts w:hint="eastAsia" w:ascii="楷体" w:hAnsi="楷体" w:eastAsia="楷体"/>
                <w:szCs w:val="28"/>
              </w:rPr>
              <w:t>、</w:t>
            </w:r>
            <w:r>
              <w:rPr>
                <w:rFonts w:ascii="楷体" w:hAnsi="楷体" w:eastAsia="楷体"/>
                <w:szCs w:val="28"/>
              </w:rPr>
              <w:t>维护试剂盒3型：1个</w:t>
            </w:r>
          </w:p>
          <w:p>
            <w:pPr>
              <w:snapToGrid w:val="0"/>
              <w:spacing w:line="460" w:lineRule="exact"/>
              <w:ind w:firstLine="560"/>
              <w:rPr>
                <w:rFonts w:ascii="楷体" w:hAnsi="楷体" w:eastAsia="楷体"/>
                <w:szCs w:val="28"/>
              </w:rPr>
            </w:pPr>
            <w:r>
              <w:rPr>
                <w:rFonts w:ascii="楷体" w:hAnsi="楷体" w:eastAsia="楷体"/>
                <w:szCs w:val="28"/>
              </w:rPr>
              <w:t>4.13</w:t>
            </w:r>
            <w:r>
              <w:rPr>
                <w:rFonts w:hint="eastAsia" w:ascii="楷体" w:hAnsi="楷体" w:eastAsia="楷体"/>
                <w:szCs w:val="28"/>
              </w:rPr>
              <w:t>、</w:t>
            </w:r>
            <w:r>
              <w:rPr>
                <w:rFonts w:ascii="楷体" w:hAnsi="楷体" w:eastAsia="楷体"/>
                <w:szCs w:val="28"/>
              </w:rPr>
              <w:t>醋酸pH4.0(50ml)：1瓶</w:t>
            </w:r>
          </w:p>
          <w:p>
            <w:pPr>
              <w:snapToGrid w:val="0"/>
              <w:spacing w:line="460" w:lineRule="exact"/>
              <w:ind w:firstLine="560"/>
              <w:rPr>
                <w:rFonts w:ascii="楷体" w:hAnsi="楷体" w:eastAsia="楷体"/>
                <w:szCs w:val="28"/>
              </w:rPr>
            </w:pPr>
            <w:r>
              <w:rPr>
                <w:rFonts w:ascii="楷体" w:hAnsi="楷体" w:eastAsia="楷体"/>
                <w:szCs w:val="28"/>
              </w:rPr>
              <w:t>4.14</w:t>
            </w:r>
            <w:r>
              <w:rPr>
                <w:rFonts w:hint="eastAsia" w:ascii="楷体" w:hAnsi="楷体" w:eastAsia="楷体"/>
                <w:szCs w:val="28"/>
              </w:rPr>
              <w:t>、</w:t>
            </w:r>
            <w:r>
              <w:rPr>
                <w:rFonts w:ascii="楷体" w:hAnsi="楷体" w:eastAsia="楷体"/>
                <w:szCs w:val="28"/>
              </w:rPr>
              <w:t>醋酸pH4.5(50ml)：1瓶</w:t>
            </w:r>
          </w:p>
          <w:p>
            <w:pPr>
              <w:snapToGrid w:val="0"/>
              <w:spacing w:line="460" w:lineRule="exact"/>
              <w:ind w:firstLine="560"/>
              <w:rPr>
                <w:rFonts w:ascii="楷体" w:hAnsi="楷体" w:eastAsia="楷体"/>
                <w:szCs w:val="28"/>
              </w:rPr>
            </w:pPr>
            <w:r>
              <w:rPr>
                <w:rFonts w:ascii="楷体" w:hAnsi="楷体" w:eastAsia="楷体"/>
                <w:szCs w:val="28"/>
              </w:rPr>
              <w:t>4.15</w:t>
            </w:r>
            <w:r>
              <w:rPr>
                <w:rFonts w:hint="eastAsia" w:ascii="楷体" w:hAnsi="楷体" w:eastAsia="楷体"/>
                <w:szCs w:val="28"/>
              </w:rPr>
              <w:t>、</w:t>
            </w:r>
            <w:r>
              <w:rPr>
                <w:rFonts w:ascii="楷体" w:hAnsi="楷体" w:eastAsia="楷体"/>
                <w:szCs w:val="28"/>
              </w:rPr>
              <w:t>醋酸pH5.0(50ml)：1瓶</w:t>
            </w:r>
          </w:p>
          <w:p>
            <w:pPr>
              <w:snapToGrid w:val="0"/>
              <w:spacing w:line="460" w:lineRule="exact"/>
              <w:ind w:firstLine="560"/>
              <w:rPr>
                <w:rFonts w:ascii="楷体" w:hAnsi="楷体" w:eastAsia="楷体"/>
                <w:szCs w:val="28"/>
              </w:rPr>
            </w:pPr>
            <w:r>
              <w:rPr>
                <w:rFonts w:ascii="楷体" w:hAnsi="楷体" w:eastAsia="楷体"/>
                <w:szCs w:val="28"/>
              </w:rPr>
              <w:t>4.16</w:t>
            </w:r>
            <w:r>
              <w:rPr>
                <w:rFonts w:hint="eastAsia" w:ascii="楷体" w:hAnsi="楷体" w:eastAsia="楷体"/>
                <w:szCs w:val="28"/>
              </w:rPr>
              <w:t>、</w:t>
            </w:r>
            <w:r>
              <w:rPr>
                <w:rFonts w:ascii="楷体" w:hAnsi="楷体" w:eastAsia="楷体"/>
                <w:szCs w:val="28"/>
              </w:rPr>
              <w:t>醋酸pH5.5(50ml)：1瓶</w:t>
            </w:r>
          </w:p>
          <w:p>
            <w:pPr>
              <w:snapToGrid w:val="0"/>
              <w:spacing w:line="460" w:lineRule="exact"/>
              <w:ind w:firstLine="560"/>
              <w:rPr>
                <w:rFonts w:ascii="楷体" w:hAnsi="楷体" w:eastAsia="楷体"/>
                <w:szCs w:val="28"/>
              </w:rPr>
            </w:pPr>
            <w:r>
              <w:rPr>
                <w:rFonts w:ascii="楷体" w:hAnsi="楷体" w:eastAsia="楷体"/>
                <w:szCs w:val="28"/>
              </w:rPr>
              <w:t>4.17</w:t>
            </w:r>
            <w:r>
              <w:rPr>
                <w:rFonts w:hint="eastAsia" w:ascii="楷体" w:hAnsi="楷体" w:eastAsia="楷体"/>
                <w:szCs w:val="28"/>
              </w:rPr>
              <w:t>、</w:t>
            </w:r>
            <w:r>
              <w:rPr>
                <w:rFonts w:ascii="楷体" w:hAnsi="楷体" w:eastAsia="楷体"/>
                <w:szCs w:val="28"/>
              </w:rPr>
              <w:t>氢氧化钠50mM：1瓶</w:t>
            </w:r>
          </w:p>
          <w:p>
            <w:pPr>
              <w:snapToGrid w:val="0"/>
              <w:spacing w:line="460" w:lineRule="exact"/>
              <w:ind w:firstLine="560"/>
              <w:rPr>
                <w:rFonts w:ascii="楷体" w:hAnsi="楷体" w:eastAsia="楷体"/>
                <w:szCs w:val="28"/>
              </w:rPr>
            </w:pPr>
            <w:r>
              <w:rPr>
                <w:rFonts w:ascii="楷体" w:hAnsi="楷体" w:eastAsia="楷体"/>
                <w:szCs w:val="28"/>
              </w:rPr>
              <w:t>4.18</w:t>
            </w:r>
            <w:r>
              <w:rPr>
                <w:rFonts w:hint="eastAsia" w:ascii="楷体" w:hAnsi="楷体" w:eastAsia="楷体"/>
                <w:szCs w:val="28"/>
              </w:rPr>
              <w:t>、</w:t>
            </w:r>
            <w:r>
              <w:rPr>
                <w:rFonts w:ascii="楷体" w:hAnsi="楷体" w:eastAsia="楷体"/>
                <w:szCs w:val="28"/>
              </w:rPr>
              <w:t>HBS-EP+ 10×浓缩缓冲液 (1×1000ml)：1瓶</w:t>
            </w:r>
          </w:p>
          <w:p>
            <w:pPr>
              <w:snapToGrid w:val="0"/>
              <w:spacing w:line="460" w:lineRule="exact"/>
              <w:ind w:firstLine="560"/>
              <w:rPr>
                <w:rFonts w:ascii="楷体" w:hAnsi="楷体" w:eastAsia="楷体"/>
                <w:szCs w:val="28"/>
              </w:rPr>
            </w:pPr>
            <w:r>
              <w:rPr>
                <w:rFonts w:ascii="楷体" w:hAnsi="楷体" w:eastAsia="楷体"/>
                <w:szCs w:val="28"/>
              </w:rPr>
              <w:t>4.19</w:t>
            </w:r>
            <w:r>
              <w:rPr>
                <w:rFonts w:hint="eastAsia" w:ascii="楷体" w:hAnsi="楷体" w:eastAsia="楷体"/>
                <w:szCs w:val="28"/>
              </w:rPr>
              <w:t>、</w:t>
            </w:r>
            <w:r>
              <w:rPr>
                <w:rFonts w:ascii="楷体" w:hAnsi="楷体" w:eastAsia="楷体"/>
                <w:szCs w:val="28"/>
              </w:rPr>
              <w:t>甘氨酸盐酸 pH1.5（50ml）：1瓶</w:t>
            </w:r>
          </w:p>
          <w:p>
            <w:pPr>
              <w:snapToGrid w:val="0"/>
              <w:spacing w:line="460" w:lineRule="exact"/>
              <w:ind w:firstLine="560"/>
              <w:rPr>
                <w:rFonts w:ascii="楷体" w:hAnsi="楷体" w:eastAsia="楷体"/>
                <w:szCs w:val="28"/>
              </w:rPr>
            </w:pPr>
            <w:r>
              <w:rPr>
                <w:rFonts w:ascii="楷体" w:hAnsi="楷体" w:eastAsia="楷体"/>
                <w:szCs w:val="28"/>
              </w:rPr>
              <w:t>4.20</w:t>
            </w:r>
            <w:r>
              <w:rPr>
                <w:rFonts w:hint="eastAsia" w:ascii="楷体" w:hAnsi="楷体" w:eastAsia="楷体"/>
                <w:szCs w:val="28"/>
              </w:rPr>
              <w:t>、</w:t>
            </w:r>
            <w:r>
              <w:rPr>
                <w:rFonts w:ascii="楷体" w:hAnsi="楷体" w:eastAsia="楷体"/>
                <w:szCs w:val="28"/>
              </w:rPr>
              <w:t>甘氨酸盐酸 pH2.0（50ml）：1瓶</w:t>
            </w:r>
          </w:p>
          <w:p>
            <w:pPr>
              <w:snapToGrid w:val="0"/>
              <w:spacing w:line="460" w:lineRule="exact"/>
              <w:ind w:firstLine="560"/>
              <w:rPr>
                <w:rFonts w:ascii="楷体" w:hAnsi="楷体" w:eastAsia="楷体"/>
                <w:szCs w:val="28"/>
              </w:rPr>
            </w:pPr>
            <w:r>
              <w:rPr>
                <w:rFonts w:ascii="楷体" w:hAnsi="楷体" w:eastAsia="楷体"/>
                <w:szCs w:val="28"/>
              </w:rPr>
              <w:t>4.21</w:t>
            </w:r>
            <w:r>
              <w:rPr>
                <w:rFonts w:hint="eastAsia" w:ascii="楷体" w:hAnsi="楷体" w:eastAsia="楷体"/>
                <w:szCs w:val="28"/>
              </w:rPr>
              <w:t>、</w:t>
            </w:r>
            <w:r>
              <w:rPr>
                <w:rFonts w:ascii="楷体" w:hAnsi="楷体" w:eastAsia="楷体"/>
                <w:szCs w:val="28"/>
              </w:rPr>
              <w:t>甘氨酸盐酸 pH2.5（50ml）：1瓶</w:t>
            </w:r>
          </w:p>
          <w:p>
            <w:pPr>
              <w:snapToGrid w:val="0"/>
              <w:spacing w:line="460" w:lineRule="exact"/>
              <w:ind w:firstLine="560"/>
              <w:rPr>
                <w:rFonts w:ascii="楷体" w:hAnsi="楷体" w:eastAsia="楷体"/>
                <w:szCs w:val="28"/>
              </w:rPr>
            </w:pPr>
            <w:r>
              <w:rPr>
                <w:rFonts w:ascii="楷体" w:hAnsi="楷体" w:eastAsia="楷体"/>
                <w:szCs w:val="28"/>
              </w:rPr>
              <w:t>4.22</w:t>
            </w:r>
            <w:r>
              <w:rPr>
                <w:rFonts w:hint="eastAsia" w:ascii="楷体" w:hAnsi="楷体" w:eastAsia="楷体"/>
                <w:szCs w:val="28"/>
              </w:rPr>
              <w:t>、</w:t>
            </w:r>
            <w:r>
              <w:rPr>
                <w:rFonts w:ascii="楷体" w:hAnsi="楷体" w:eastAsia="楷体"/>
                <w:szCs w:val="28"/>
              </w:rPr>
              <w:t>甘氨酸盐酸 pH3.0（50ml）：1瓶</w:t>
            </w:r>
          </w:p>
          <w:p>
            <w:pPr>
              <w:snapToGrid w:val="0"/>
              <w:spacing w:line="460" w:lineRule="exact"/>
              <w:ind w:firstLine="560"/>
              <w:rPr>
                <w:rFonts w:ascii="楷体" w:hAnsi="楷体" w:eastAsia="楷体"/>
                <w:szCs w:val="28"/>
              </w:rPr>
            </w:pPr>
            <w:r>
              <w:rPr>
                <w:rFonts w:ascii="楷体" w:hAnsi="楷体" w:eastAsia="楷体"/>
                <w:szCs w:val="28"/>
              </w:rPr>
              <w:t>4.23</w:t>
            </w:r>
            <w:r>
              <w:rPr>
                <w:rFonts w:hint="eastAsia" w:ascii="楷体" w:hAnsi="楷体" w:eastAsia="楷体"/>
                <w:szCs w:val="28"/>
              </w:rPr>
              <w:t>、</w:t>
            </w:r>
            <w:r>
              <w:rPr>
                <w:rFonts w:ascii="楷体" w:hAnsi="楷体" w:eastAsia="楷体"/>
                <w:szCs w:val="28"/>
              </w:rPr>
              <w:t>启动试剂盒：1个</w:t>
            </w:r>
          </w:p>
          <w:p>
            <w:pPr>
              <w:snapToGrid w:val="0"/>
              <w:spacing w:line="460" w:lineRule="exact"/>
              <w:ind w:firstLine="560"/>
              <w:rPr>
                <w:rFonts w:ascii="楷体" w:hAnsi="楷体" w:eastAsia="楷体"/>
                <w:szCs w:val="28"/>
              </w:rPr>
            </w:pPr>
            <w:r>
              <w:rPr>
                <w:rFonts w:ascii="楷体" w:hAnsi="楷体" w:eastAsia="楷体"/>
                <w:szCs w:val="28"/>
              </w:rPr>
              <w:t>4.24</w:t>
            </w:r>
            <w:r>
              <w:rPr>
                <w:rFonts w:hint="eastAsia" w:ascii="楷体" w:hAnsi="楷体" w:eastAsia="楷体"/>
                <w:szCs w:val="28"/>
              </w:rPr>
              <w:t>、</w:t>
            </w:r>
            <w:r>
              <w:rPr>
                <w:rFonts w:ascii="楷体" w:hAnsi="楷体" w:eastAsia="楷体"/>
                <w:szCs w:val="28"/>
              </w:rPr>
              <w:t>工作站一台（配置不低于i5处理器以上，英文专业版系统，双串口）</w:t>
            </w:r>
          </w:p>
        </w:tc>
      </w:tr>
    </w:tbl>
    <w:p>
      <w:pPr>
        <w:pStyle w:val="6"/>
        <w:spacing w:before="0" w:after="0" w:line="360" w:lineRule="auto"/>
        <w:jc w:val="left"/>
        <w:rPr>
          <w:rFonts w:ascii="宋体" w:hAnsi="宋体" w:cs="宋体"/>
          <w:bCs w:val="0"/>
          <w:sz w:val="28"/>
          <w:szCs w:val="28"/>
        </w:rPr>
      </w:pPr>
      <w:bookmarkStart w:id="5" w:name="_Toc105682695"/>
      <w:bookmarkStart w:id="6" w:name="_Toc107321149"/>
      <w:r>
        <w:rPr>
          <w:rFonts w:hint="eastAsia" w:ascii="宋体" w:hAnsi="宋体" w:cs="宋体"/>
          <w:bCs w:val="0"/>
          <w:sz w:val="28"/>
          <w:szCs w:val="28"/>
        </w:rPr>
        <w:t>三、商务要求</w:t>
      </w:r>
      <w:bookmarkEnd w:id="5"/>
      <w:bookmarkEnd w:id="6"/>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641"/>
        <w:gridCol w:w="7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
                <w:sz w:val="28"/>
                <w:szCs w:val="28"/>
              </w:rPr>
            </w:pPr>
            <w:r>
              <w:rPr>
                <w:rFonts w:hint="eastAsia" w:ascii="宋体" w:hAnsi="宋体" w:eastAsia="宋体" w:cs="宋体"/>
                <w:b/>
                <w:sz w:val="28"/>
                <w:szCs w:val="28"/>
              </w:rPr>
              <w:t>序号</w:t>
            </w:r>
          </w:p>
        </w:tc>
        <w:tc>
          <w:tcPr>
            <w:tcW w:w="1641" w:type="dxa"/>
            <w:vAlign w:val="center"/>
          </w:tcPr>
          <w:p>
            <w:pPr>
              <w:spacing w:line="276" w:lineRule="auto"/>
              <w:jc w:val="center"/>
              <w:rPr>
                <w:rFonts w:ascii="宋体" w:hAnsi="宋体" w:eastAsia="宋体" w:cs="宋体"/>
                <w:b/>
                <w:sz w:val="28"/>
                <w:szCs w:val="28"/>
              </w:rPr>
            </w:pPr>
            <w:r>
              <w:rPr>
                <w:rFonts w:hint="eastAsia" w:ascii="宋体" w:hAnsi="宋体" w:eastAsia="宋体" w:cs="宋体"/>
                <w:b/>
                <w:sz w:val="28"/>
                <w:szCs w:val="28"/>
              </w:rPr>
              <w:t>条款名称</w:t>
            </w:r>
          </w:p>
        </w:tc>
        <w:tc>
          <w:tcPr>
            <w:tcW w:w="7124" w:type="dxa"/>
            <w:vAlign w:val="center"/>
          </w:tcPr>
          <w:p>
            <w:pPr>
              <w:spacing w:line="276" w:lineRule="auto"/>
              <w:jc w:val="center"/>
              <w:rPr>
                <w:rFonts w:ascii="宋体" w:hAnsi="宋体" w:eastAsia="宋体" w:cs="宋体"/>
                <w:b/>
                <w:sz w:val="28"/>
                <w:szCs w:val="28"/>
              </w:rPr>
            </w:pPr>
            <w:r>
              <w:rPr>
                <w:rFonts w:hint="eastAsia" w:ascii="宋体" w:hAnsi="宋体" w:eastAsia="宋体" w:cs="宋体"/>
                <w:b/>
                <w:sz w:val="28"/>
                <w:szCs w:val="28"/>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1</w:t>
            </w:r>
          </w:p>
        </w:tc>
        <w:tc>
          <w:tcPr>
            <w:tcW w:w="1641"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交付地点</w:t>
            </w:r>
          </w:p>
        </w:tc>
        <w:tc>
          <w:tcPr>
            <w:tcW w:w="7124" w:type="dxa"/>
            <w:vAlign w:val="center"/>
          </w:tcPr>
          <w:p>
            <w:pPr>
              <w:spacing w:line="276" w:lineRule="auto"/>
              <w:rPr>
                <w:rFonts w:ascii="宋体" w:hAnsi="宋体" w:eastAsia="宋体" w:cs="宋体"/>
                <w:bCs/>
                <w:sz w:val="28"/>
                <w:szCs w:val="28"/>
              </w:rPr>
            </w:pPr>
            <w:r>
              <w:rPr>
                <w:rFonts w:hint="eastAsia" w:ascii="宋体" w:hAnsi="宋体" w:eastAsia="宋体" w:cs="宋体"/>
                <w:bCs/>
                <w:sz w:val="28"/>
                <w:szCs w:val="28"/>
              </w:rPr>
              <w:t>深圳晶蛋生物医药科技有限公司指定地点。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2</w:t>
            </w:r>
          </w:p>
        </w:tc>
        <w:tc>
          <w:tcPr>
            <w:tcW w:w="1641"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交付时间</w:t>
            </w:r>
          </w:p>
        </w:tc>
        <w:tc>
          <w:tcPr>
            <w:tcW w:w="7124" w:type="dxa"/>
            <w:vAlign w:val="center"/>
          </w:tcPr>
          <w:p>
            <w:pPr>
              <w:spacing w:line="276" w:lineRule="auto"/>
              <w:rPr>
                <w:rFonts w:ascii="宋体" w:hAnsi="宋体" w:eastAsia="宋体" w:cs="宋体"/>
                <w:bCs/>
                <w:sz w:val="28"/>
                <w:szCs w:val="28"/>
              </w:rPr>
            </w:pPr>
            <w:r>
              <w:rPr>
                <w:rFonts w:hint="eastAsia" w:ascii="宋体" w:hAnsi="宋体" w:eastAsia="宋体" w:cs="宋体"/>
                <w:bCs/>
                <w:sz w:val="28"/>
                <w:szCs w:val="28"/>
              </w:rPr>
              <w:t>合同签订后180天内。供应商应保证在要求时间内完成全部货物的供货、安装、调试和培训工作,符合国家标准、行业规范和合同等相关文件的要求。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3</w:t>
            </w:r>
          </w:p>
        </w:tc>
        <w:tc>
          <w:tcPr>
            <w:tcW w:w="1641"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付款方式</w:t>
            </w:r>
          </w:p>
        </w:tc>
        <w:tc>
          <w:tcPr>
            <w:tcW w:w="7124" w:type="dxa"/>
          </w:tcPr>
          <w:p>
            <w:pPr>
              <w:spacing w:line="276" w:lineRule="auto"/>
              <w:rPr>
                <w:rFonts w:ascii="宋体" w:hAnsi="宋体" w:eastAsia="宋体" w:cs="宋体"/>
                <w:bCs/>
                <w:sz w:val="28"/>
                <w:szCs w:val="28"/>
              </w:rPr>
            </w:pPr>
            <w:r>
              <w:rPr>
                <w:rFonts w:hint="eastAsia" w:ascii="宋体" w:hAnsi="宋体" w:eastAsia="宋体" w:cs="宋体"/>
                <w:bCs/>
                <w:sz w:val="28"/>
                <w:szCs w:val="28"/>
              </w:rPr>
              <w:t>成交供应商须在5个工作日内与采购方签订经双方确认盖章签字后的正式采购合同，采购方于5个工作日（正常财务工作日）内向成交供应商支付80%合同款项。采购方付款前，成交供应商须开具合法、等额的增值税专用发票，否则采购方有权拒绝付款并无需承担违约责任。货物采购方验收合格后，支付剩余20%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4</w:t>
            </w:r>
          </w:p>
        </w:tc>
        <w:tc>
          <w:tcPr>
            <w:tcW w:w="1641" w:type="dxa"/>
            <w:vAlign w:val="center"/>
          </w:tcPr>
          <w:p>
            <w:pPr>
              <w:pStyle w:val="13"/>
              <w:spacing w:before="0" w:after="0" w:line="276" w:lineRule="auto"/>
              <w:ind w:firstLine="0"/>
              <w:jc w:val="center"/>
              <w:rPr>
                <w:rFonts w:ascii="宋体" w:hAnsi="宋体" w:cs="宋体"/>
                <w:bCs/>
                <w:sz w:val="28"/>
                <w:szCs w:val="28"/>
              </w:rPr>
            </w:pPr>
            <w:r>
              <w:rPr>
                <w:rFonts w:hint="eastAsia" w:ascii="宋体" w:hAnsi="宋体" w:cs="宋体"/>
                <w:bCs/>
                <w:sz w:val="28"/>
                <w:szCs w:val="28"/>
              </w:rPr>
              <w:t>包装和运输</w:t>
            </w:r>
          </w:p>
        </w:tc>
        <w:tc>
          <w:tcPr>
            <w:tcW w:w="7124" w:type="dxa"/>
          </w:tcPr>
          <w:p>
            <w:pPr>
              <w:spacing w:line="276" w:lineRule="auto"/>
              <w:rPr>
                <w:rFonts w:ascii="宋体" w:hAnsi="宋体" w:eastAsia="宋体" w:cs="宋体"/>
                <w:bCs/>
                <w:sz w:val="28"/>
                <w:szCs w:val="28"/>
              </w:rPr>
            </w:pPr>
            <w:r>
              <w:rPr>
                <w:rFonts w:hint="eastAsia" w:ascii="宋体" w:hAnsi="宋体" w:eastAsia="宋体" w:cs="宋体"/>
                <w:bCs/>
                <w:sz w:val="28"/>
                <w:szCs w:val="28"/>
              </w:rPr>
              <w:t>（1）货物的拆箱、安装等工作由成交供应商负责，但必须在采购人或用户指定人员的参与下进行。成交供应商交货前必须先经采购人或用户同意方可进行。</w:t>
            </w:r>
          </w:p>
          <w:p>
            <w:pPr>
              <w:spacing w:line="276" w:lineRule="auto"/>
              <w:rPr>
                <w:rFonts w:ascii="宋体" w:hAnsi="宋体" w:eastAsia="宋体" w:cs="宋体"/>
                <w:bCs/>
                <w:sz w:val="28"/>
                <w:szCs w:val="28"/>
              </w:rPr>
            </w:pPr>
            <w:r>
              <w:rPr>
                <w:rFonts w:hint="eastAsia" w:ascii="宋体" w:hAnsi="宋体" w:eastAsia="宋体" w:cs="宋体"/>
                <w:bCs/>
                <w:sz w:val="28"/>
                <w:szCs w:val="28"/>
              </w:rPr>
              <w:t>（2）所有货物、材料均须由成交供应商送货到现场并负责安装，必须出示产品合格证和原厂随货清单。成交供应商应派熟练的工程师现场进行安装，若发生任一项指标不符合比选文件要求的，成交供应商应在3天内免费更换其不合格产品，使之达到比选文件要求，所有费用由成交供应商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5</w:t>
            </w:r>
          </w:p>
        </w:tc>
        <w:tc>
          <w:tcPr>
            <w:tcW w:w="1641" w:type="dxa"/>
            <w:vAlign w:val="center"/>
          </w:tcPr>
          <w:p>
            <w:pPr>
              <w:pStyle w:val="13"/>
              <w:spacing w:before="0" w:after="0" w:line="276" w:lineRule="auto"/>
              <w:ind w:firstLine="0"/>
              <w:jc w:val="center"/>
              <w:rPr>
                <w:rFonts w:ascii="宋体" w:hAnsi="宋体" w:cs="宋体"/>
                <w:bCs/>
                <w:sz w:val="28"/>
                <w:szCs w:val="28"/>
              </w:rPr>
            </w:pPr>
            <w:r>
              <w:rPr>
                <w:rFonts w:hint="eastAsia" w:ascii="宋体" w:hAnsi="宋体" w:cs="宋体"/>
                <w:bCs/>
                <w:sz w:val="28"/>
                <w:szCs w:val="28"/>
              </w:rPr>
              <w:t>售后服务</w:t>
            </w:r>
          </w:p>
        </w:tc>
        <w:tc>
          <w:tcPr>
            <w:tcW w:w="7124" w:type="dxa"/>
          </w:tcPr>
          <w:p>
            <w:pPr>
              <w:spacing w:line="276" w:lineRule="auto"/>
              <w:rPr>
                <w:rFonts w:ascii="宋体" w:hAnsi="宋体" w:eastAsia="宋体" w:cs="宋体"/>
                <w:bCs/>
                <w:sz w:val="28"/>
                <w:szCs w:val="28"/>
              </w:rPr>
            </w:pPr>
            <w:r>
              <w:rPr>
                <w:rFonts w:hint="eastAsia" w:ascii="宋体" w:hAnsi="宋体" w:eastAsia="宋体" w:cs="宋体"/>
                <w:bCs/>
                <w:sz w:val="28"/>
                <w:szCs w:val="28"/>
              </w:rPr>
              <w:t>5.1.免费质量保证期</w:t>
            </w:r>
          </w:p>
          <w:p>
            <w:pPr>
              <w:spacing w:line="276" w:lineRule="auto"/>
              <w:rPr>
                <w:rFonts w:ascii="宋体" w:hAnsi="宋体" w:eastAsia="宋体" w:cs="宋体"/>
                <w:bCs/>
                <w:sz w:val="28"/>
                <w:szCs w:val="28"/>
              </w:rPr>
            </w:pPr>
            <w:r>
              <w:rPr>
                <w:rFonts w:hint="eastAsia" w:ascii="宋体" w:hAnsi="宋体" w:eastAsia="宋体" w:cs="宋体"/>
                <w:bCs/>
                <w:sz w:val="28"/>
                <w:szCs w:val="28"/>
              </w:rPr>
              <w:t>本项目免费质量保证期要求不低于壹年。免费质量保证期从货物供货、安装、调试正常且经采购人综合运行验收合格后开始计算。</w:t>
            </w:r>
          </w:p>
          <w:p>
            <w:pPr>
              <w:spacing w:line="276" w:lineRule="auto"/>
              <w:rPr>
                <w:rFonts w:ascii="宋体" w:hAnsi="宋体" w:eastAsia="宋体" w:cs="宋体"/>
                <w:bCs/>
                <w:sz w:val="28"/>
                <w:szCs w:val="28"/>
              </w:rPr>
            </w:pPr>
            <w:r>
              <w:rPr>
                <w:rFonts w:hint="eastAsia" w:ascii="宋体" w:hAnsi="宋体" w:eastAsia="宋体" w:cs="宋体"/>
                <w:bCs/>
                <w:sz w:val="28"/>
                <w:szCs w:val="28"/>
              </w:rPr>
              <w:t>5.2.售后服务标准要求</w:t>
            </w:r>
          </w:p>
          <w:p>
            <w:pPr>
              <w:spacing w:line="276" w:lineRule="auto"/>
              <w:rPr>
                <w:rFonts w:ascii="宋体" w:hAnsi="宋体" w:eastAsia="宋体" w:cs="宋体"/>
                <w:bCs/>
                <w:sz w:val="28"/>
                <w:szCs w:val="28"/>
              </w:rPr>
            </w:pPr>
            <w:r>
              <w:rPr>
                <w:rFonts w:hint="eastAsia" w:ascii="宋体" w:hAnsi="宋体" w:eastAsia="宋体" w:cs="宋体"/>
                <w:bCs/>
                <w:sz w:val="28"/>
                <w:szCs w:val="28"/>
              </w:rPr>
              <w:t>自最终验收合格之日起3日历日内，成交供应商必须将所有相关技术资料交采购人留存备案。成交供应商必须对其所提供的设备及采用的相关技术进行免费现场培训，以满足使用单位在日常存储、使用、操作等方面的需求。因培训而产生的一切费用均由成交单位承担。因安装设备而产生的一切费用均由成交单位承担。</w:t>
            </w:r>
          </w:p>
          <w:p>
            <w:pPr>
              <w:spacing w:line="276" w:lineRule="auto"/>
              <w:rPr>
                <w:rFonts w:ascii="宋体" w:hAnsi="宋体" w:eastAsia="宋体" w:cs="宋体"/>
                <w:bCs/>
                <w:sz w:val="28"/>
                <w:szCs w:val="28"/>
              </w:rPr>
            </w:pPr>
            <w:r>
              <w:rPr>
                <w:rFonts w:hint="eastAsia" w:ascii="宋体" w:hAnsi="宋体" w:eastAsia="宋体" w:cs="宋体"/>
                <w:bCs/>
                <w:sz w:val="28"/>
                <w:szCs w:val="28"/>
              </w:rPr>
              <w:t>5.3.售后服务效率要求</w:t>
            </w:r>
          </w:p>
          <w:p>
            <w:pPr>
              <w:spacing w:line="276" w:lineRule="auto"/>
              <w:rPr>
                <w:rFonts w:ascii="宋体" w:hAnsi="宋体" w:eastAsia="宋体" w:cs="宋体"/>
                <w:bCs/>
                <w:sz w:val="28"/>
                <w:szCs w:val="28"/>
              </w:rPr>
            </w:pPr>
            <w:r>
              <w:rPr>
                <w:rFonts w:hint="eastAsia" w:ascii="宋体" w:hAnsi="宋体" w:eastAsia="宋体" w:cs="宋体"/>
                <w:bCs/>
                <w:sz w:val="28"/>
                <w:szCs w:val="28"/>
              </w:rPr>
              <w:t>所响应产品厂家须提供7x24小时售后服务热线；设备出现故障，在接到采购人通知维修后服务随时响应，出现一般故障免费维修与更换缺陷部件的期限48小时。</w:t>
            </w:r>
          </w:p>
        </w:tc>
      </w:tr>
    </w:tbl>
    <w:p>
      <w:pPr>
        <w:spacing w:line="276" w:lineRule="auto"/>
        <w:rPr>
          <w:rFonts w:ascii="宋体" w:hAnsi="宋体" w:eastAsia="宋体" w:cs="宋体"/>
          <w:bCs/>
          <w:sz w:val="28"/>
          <w:szCs w:val="28"/>
        </w:rPr>
      </w:pPr>
      <w:r>
        <w:rPr>
          <w:rFonts w:hint="eastAsia" w:ascii="宋体" w:hAnsi="宋体" w:eastAsia="宋体" w:cs="宋体"/>
          <w:bCs/>
          <w:sz w:val="28"/>
          <w:szCs w:val="28"/>
        </w:rPr>
        <w:t>注：以上所有技术及商务要求内容，供应商须全部响应或优于，否则为无效响应；本采购项目最终解释权归深圳晶蛋生物医药科技有限公司所有。</w:t>
      </w:r>
    </w:p>
    <w:p>
      <w:pPr>
        <w:pStyle w:val="7"/>
        <w:widowControl/>
        <w:spacing w:line="405" w:lineRule="atLeast"/>
        <w:jc w:val="both"/>
        <w:rPr>
          <w:rFonts w:ascii="宋体" w:hAnsi="宋体" w:eastAsia="宋体" w:cs="宋体"/>
          <w:sz w:val="28"/>
          <w:szCs w:val="28"/>
          <w:highlight w:val="yellow"/>
        </w:rPr>
      </w:pPr>
    </w:p>
    <w:p>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ODkyMGVlOGY5NGQ3YTU3MzE5ZGQ4ZmIyZGVjYWUifQ=="/>
  </w:docVars>
  <w:rsids>
    <w:rsidRoot w:val="36B34BFA"/>
    <w:rsid w:val="00043EEC"/>
    <w:rsid w:val="000A10B4"/>
    <w:rsid w:val="000E7A1B"/>
    <w:rsid w:val="001C1DE3"/>
    <w:rsid w:val="001F58C4"/>
    <w:rsid w:val="00216F94"/>
    <w:rsid w:val="002C10B1"/>
    <w:rsid w:val="002D6283"/>
    <w:rsid w:val="002E2115"/>
    <w:rsid w:val="003316C8"/>
    <w:rsid w:val="00416963"/>
    <w:rsid w:val="00436691"/>
    <w:rsid w:val="004369E8"/>
    <w:rsid w:val="00471C2B"/>
    <w:rsid w:val="004F7C57"/>
    <w:rsid w:val="0053242F"/>
    <w:rsid w:val="005A11D6"/>
    <w:rsid w:val="0062050F"/>
    <w:rsid w:val="00770616"/>
    <w:rsid w:val="007C2BDC"/>
    <w:rsid w:val="00907BBD"/>
    <w:rsid w:val="009232FA"/>
    <w:rsid w:val="009C2B16"/>
    <w:rsid w:val="009E2A01"/>
    <w:rsid w:val="00B56320"/>
    <w:rsid w:val="00B765A2"/>
    <w:rsid w:val="00B93741"/>
    <w:rsid w:val="00BA44E4"/>
    <w:rsid w:val="00C24AFF"/>
    <w:rsid w:val="00C55CD3"/>
    <w:rsid w:val="00C873D0"/>
    <w:rsid w:val="00D133E1"/>
    <w:rsid w:val="00D15452"/>
    <w:rsid w:val="00DC74AE"/>
    <w:rsid w:val="00DF65A8"/>
    <w:rsid w:val="00E334C7"/>
    <w:rsid w:val="00E74A48"/>
    <w:rsid w:val="00E82E7B"/>
    <w:rsid w:val="00EB3AD2"/>
    <w:rsid w:val="00F87C97"/>
    <w:rsid w:val="00FE7E3A"/>
    <w:rsid w:val="288216EF"/>
    <w:rsid w:val="36B34BFA"/>
    <w:rsid w:val="52A8138C"/>
    <w:rsid w:val="58AD47F8"/>
    <w:rsid w:val="69CC14DB"/>
    <w:rsid w:val="78F33D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6"/>
    <w:qFormat/>
    <w:uiPriority w:val="0"/>
    <w:rPr>
      <w:rFonts w:ascii="楷体" w:hAnsi="楷体" w:eastAsia="楷体" w:cs="楷体"/>
      <w:sz w:val="28"/>
      <w:szCs w:val="28"/>
      <w:lang w:val="zh-CN" w:bidi="zh-CN"/>
    </w:r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11"/>
    <w:pPr>
      <w:spacing w:before="240" w:after="60" w:line="312" w:lineRule="auto"/>
      <w:jc w:val="center"/>
      <w:outlineLvl w:val="1"/>
    </w:pPr>
    <w:rPr>
      <w:rFonts w:ascii="等线 Light" w:hAnsi="等线 Light" w:eastAsia="宋体" w:cs="Times New Roman"/>
      <w:b/>
      <w:bCs/>
      <w:kern w:val="28"/>
      <w:sz w:val="32"/>
      <w:szCs w:val="32"/>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character" w:styleId="11">
    <w:name w:val="Strong"/>
    <w:basedOn w:val="10"/>
    <w:qFormat/>
    <w:uiPriority w:val="0"/>
    <w:rPr>
      <w:b/>
    </w:rPr>
  </w:style>
  <w:style w:type="character" w:styleId="12">
    <w:name w:val="Emphasis"/>
    <w:basedOn w:val="10"/>
    <w:qFormat/>
    <w:uiPriority w:val="20"/>
    <w:rPr>
      <w:i/>
      <w:iCs/>
    </w:rPr>
  </w:style>
  <w:style w:type="paragraph" w:customStyle="1" w:styleId="13">
    <w:name w:val="缺省文本"/>
    <w:basedOn w:val="1"/>
    <w:qFormat/>
    <w:uiPriority w:val="0"/>
    <w:pPr>
      <w:autoSpaceDE w:val="0"/>
      <w:autoSpaceDN w:val="0"/>
      <w:adjustRightInd w:val="0"/>
      <w:spacing w:before="20" w:after="20" w:line="400" w:lineRule="exact"/>
      <w:ind w:firstLine="504"/>
      <w:jc w:val="left"/>
    </w:pPr>
    <w:rPr>
      <w:rFonts w:ascii="Calibri" w:hAnsi="Calibri" w:eastAsia="宋体" w:cs="Times New Roman"/>
      <w:sz w:val="24"/>
    </w:rPr>
  </w:style>
  <w:style w:type="character" w:customStyle="1" w:styleId="14">
    <w:name w:val="页眉 Char"/>
    <w:basedOn w:val="10"/>
    <w:link w:val="5"/>
    <w:uiPriority w:val="0"/>
    <w:rPr>
      <w:rFonts w:asciiTheme="minorHAnsi" w:hAnsiTheme="minorHAnsi" w:eastAsiaTheme="minorEastAsia" w:cstheme="minorBidi"/>
      <w:kern w:val="2"/>
      <w:sz w:val="18"/>
      <w:szCs w:val="18"/>
    </w:rPr>
  </w:style>
  <w:style w:type="character" w:customStyle="1" w:styleId="15">
    <w:name w:val="页脚 Char"/>
    <w:basedOn w:val="10"/>
    <w:link w:val="4"/>
    <w:qFormat/>
    <w:uiPriority w:val="0"/>
    <w:rPr>
      <w:rFonts w:asciiTheme="minorHAnsi" w:hAnsiTheme="minorHAnsi" w:eastAsiaTheme="minorEastAsia" w:cstheme="minorBidi"/>
      <w:kern w:val="2"/>
      <w:sz w:val="18"/>
      <w:szCs w:val="18"/>
    </w:rPr>
  </w:style>
  <w:style w:type="character" w:customStyle="1" w:styleId="16">
    <w:name w:val="正文文本 Char"/>
    <w:basedOn w:val="10"/>
    <w:link w:val="3"/>
    <w:qFormat/>
    <w:uiPriority w:val="0"/>
    <w:rPr>
      <w:rFonts w:ascii="楷体" w:hAnsi="楷体" w:eastAsia="楷体" w:cs="楷体"/>
      <w:kern w:val="2"/>
      <w:sz w:val="28"/>
      <w:szCs w:val="28"/>
      <w:lang w:val="zh-CN" w:bidi="zh-CN"/>
    </w:rPr>
  </w:style>
  <w:style w:type="character" w:customStyle="1" w:styleId="17">
    <w:name w:val="fontstyle01"/>
    <w:basedOn w:val="10"/>
    <w:qFormat/>
    <w:uiPriority w:val="0"/>
    <w:rPr>
      <w:rFonts w:ascii="仿宋" w:hAnsi="仿宋" w:eastAsia="仿宋" w:cs="仿宋"/>
      <w:color w:val="000000"/>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ylmfeng.com</Company>
  <Pages>8</Pages>
  <Words>3101</Words>
  <Characters>3692</Characters>
  <Lines>27</Lines>
  <Paragraphs>7</Paragraphs>
  <TotalTime>48</TotalTime>
  <ScaleCrop>false</ScaleCrop>
  <LinksUpToDate>false</LinksUpToDate>
  <CharactersWithSpaces>3721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2022-08-28T04:34:00Z</dcterms:created>
  <dc:creator>及时行乐</dc:creator>
  <cp:lastModifiedBy>山川</cp:lastModifiedBy>
  <dcterms:modified xsi:type="dcterms:W3CDTF">2023-08-17T07:16:09Z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02C87148BDA04F959B0194FB3B75F36F_13</vt:lpwstr>
  </property>
</Properties>
</file>