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440" w:lineRule="exact"/>
        <w:jc w:val="left"/>
        <w:rPr>
          <w:rFonts w:ascii="黑体" w:hAnsi="黑体" w:eastAsia="黑体" w:cs="宋体"/>
          <w:sz w:val="28"/>
          <w:szCs w:val="28"/>
        </w:rPr>
      </w:pPr>
      <w:r>
        <w:rPr>
          <w:rFonts w:hint="eastAsia" w:ascii="黑体" w:hAnsi="黑体" w:eastAsia="黑体" w:cs="宋体"/>
          <w:sz w:val="28"/>
          <w:szCs w:val="28"/>
        </w:rPr>
        <w:t>附件1：</w:t>
      </w:r>
    </w:p>
    <w:p>
      <w:pPr>
        <w:pStyle w:val="5"/>
        <w:spacing w:before="0" w:after="0" w:line="440" w:lineRule="exact"/>
        <w:jc w:val="left"/>
        <w:rPr>
          <w:rFonts w:ascii="宋体" w:hAnsi="宋体" w:cs="宋体"/>
          <w:sz w:val="28"/>
          <w:szCs w:val="28"/>
        </w:rPr>
      </w:pPr>
    </w:p>
    <w:p>
      <w:pPr>
        <w:pStyle w:val="5"/>
        <w:spacing w:before="0" w:after="0" w:line="440" w:lineRule="exact"/>
        <w:rPr>
          <w:rFonts w:ascii="宋体" w:hAnsi="宋体" w:cs="宋体"/>
          <w:sz w:val="28"/>
          <w:szCs w:val="28"/>
        </w:rPr>
      </w:pPr>
      <w:r>
        <w:rPr>
          <w:rFonts w:hint="eastAsia" w:ascii="宋体" w:hAnsi="宋体" w:cs="宋体"/>
          <w:sz w:val="28"/>
          <w:szCs w:val="28"/>
        </w:rPr>
        <w:t>采购需求</w:t>
      </w:r>
    </w:p>
    <w:p>
      <w:pPr>
        <w:pStyle w:val="3"/>
        <w:spacing w:before="0" w:after="0" w:line="360" w:lineRule="auto"/>
        <w:jc w:val="left"/>
        <w:rPr>
          <w:rFonts w:ascii="宋体" w:hAnsi="宋体" w:cs="宋体"/>
          <w:bCs w:val="0"/>
          <w:sz w:val="28"/>
          <w:szCs w:val="28"/>
        </w:rPr>
      </w:pPr>
      <w:bookmarkStart w:id="0" w:name="_Toc415043808"/>
      <w:bookmarkStart w:id="1" w:name="_Toc107321147"/>
      <w:bookmarkStart w:id="2" w:name="_Toc105682693"/>
      <w:r>
        <w:rPr>
          <w:rFonts w:hint="eastAsia" w:ascii="宋体" w:hAnsi="宋体" w:cs="宋体"/>
          <w:bCs w:val="0"/>
          <w:sz w:val="28"/>
          <w:szCs w:val="28"/>
        </w:rPr>
        <w:t>一、</w:t>
      </w:r>
      <w:bookmarkEnd w:id="0"/>
      <w:r>
        <w:rPr>
          <w:rFonts w:hint="eastAsia" w:ascii="宋体" w:hAnsi="宋体" w:cs="宋体"/>
          <w:bCs w:val="0"/>
          <w:sz w:val="28"/>
          <w:szCs w:val="28"/>
        </w:rPr>
        <w:t>项目采购清单</w:t>
      </w:r>
      <w:bookmarkEnd w:id="1"/>
      <w:bookmarkEnd w:id="2"/>
    </w:p>
    <w:tbl>
      <w:tblPr>
        <w:tblStyle w:val="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238"/>
        <w:gridCol w:w="850"/>
        <w:gridCol w:w="974"/>
        <w:gridCol w:w="228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序号</w:t>
            </w:r>
          </w:p>
        </w:tc>
        <w:tc>
          <w:tcPr>
            <w:tcW w:w="2238"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设备名称</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单位</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数量</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预算单价</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预算总额</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12"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38" w:type="dxa"/>
            <w:vAlign w:val="center"/>
          </w:tcPr>
          <w:p>
            <w:pPr>
              <w:adjustRightInd w:val="0"/>
              <w:snapToGrid w:val="0"/>
              <w:jc w:val="center"/>
              <w:rPr>
                <w:rFonts w:ascii="宋体" w:hAnsi="宋体" w:eastAsia="宋体" w:cs="宋体"/>
                <w:sz w:val="28"/>
                <w:szCs w:val="28"/>
              </w:rPr>
            </w:pPr>
            <w:r>
              <w:rPr>
                <w:rFonts w:hint="eastAsia"/>
              </w:rPr>
              <w:t>CytoFLEX</w:t>
            </w:r>
            <w:r>
              <w:rPr>
                <w:rStyle w:val="8"/>
                <w:rFonts w:hint="eastAsia" w:ascii="宋体" w:hAnsi="宋体" w:eastAsia="宋体" w:cs="宋体"/>
                <w:b w:val="0"/>
                <w:bCs/>
              </w:rPr>
              <w:t>流式细胞仪用96孔板进样器</w:t>
            </w:r>
          </w:p>
        </w:tc>
        <w:tc>
          <w:tcPr>
            <w:tcW w:w="85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个</w:t>
            </w:r>
          </w:p>
        </w:tc>
        <w:tc>
          <w:tcPr>
            <w:tcW w:w="974"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1</w:t>
            </w:r>
          </w:p>
        </w:tc>
        <w:tc>
          <w:tcPr>
            <w:tcW w:w="2281"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c>
          <w:tcPr>
            <w:tcW w:w="2100" w:type="dxa"/>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w:t>
            </w:r>
          </w:p>
        </w:tc>
      </w:tr>
    </w:tbl>
    <w:p>
      <w:pPr>
        <w:pStyle w:val="3"/>
        <w:spacing w:before="0" w:after="0" w:line="360" w:lineRule="auto"/>
        <w:jc w:val="left"/>
        <w:rPr>
          <w:rFonts w:ascii="宋体" w:hAnsi="宋体" w:cs="宋体"/>
          <w:bCs w:val="0"/>
          <w:sz w:val="28"/>
          <w:szCs w:val="28"/>
        </w:rPr>
      </w:pPr>
      <w:bookmarkStart w:id="3" w:name="_Toc107321148"/>
      <w:bookmarkStart w:id="4" w:name="_Toc105682694"/>
      <w:r>
        <w:rPr>
          <w:rFonts w:hint="eastAsia" w:ascii="宋体" w:hAnsi="宋体" w:cs="宋体"/>
          <w:bCs w:val="0"/>
          <w:sz w:val="28"/>
          <w:szCs w:val="28"/>
        </w:rPr>
        <w:t>二、技术需求</w:t>
      </w:r>
      <w:bookmarkEnd w:id="3"/>
      <w:bookmarkEnd w:id="4"/>
    </w:p>
    <w:tbl>
      <w:tblPr>
        <w:tblStyle w:val="6"/>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序号</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设备名称</w:t>
            </w:r>
          </w:p>
        </w:tc>
        <w:tc>
          <w:tcPr>
            <w:tcW w:w="7695"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技术参数或规格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1</w:t>
            </w:r>
          </w:p>
        </w:tc>
        <w:tc>
          <w:tcPr>
            <w:tcW w:w="1134" w:type="dxa"/>
            <w:vAlign w:val="center"/>
          </w:tcPr>
          <w:p>
            <w:pPr>
              <w:adjustRightInd w:val="0"/>
              <w:snapToGrid w:val="0"/>
              <w:spacing w:line="276" w:lineRule="auto"/>
              <w:jc w:val="center"/>
              <w:rPr>
                <w:rFonts w:ascii="宋体" w:hAnsi="宋体" w:eastAsia="宋体" w:cs="宋体"/>
                <w:sz w:val="28"/>
                <w:szCs w:val="28"/>
              </w:rPr>
            </w:pPr>
            <w:r>
              <w:rPr>
                <w:rFonts w:hint="eastAsia" w:ascii="宋体" w:hAnsi="宋体" w:eastAsia="宋体" w:cs="宋体"/>
                <w:sz w:val="28"/>
                <w:szCs w:val="28"/>
              </w:rPr>
              <w:t>流式细胞仪</w:t>
            </w:r>
          </w:p>
        </w:tc>
        <w:tc>
          <w:tcPr>
            <w:tcW w:w="7695" w:type="dxa"/>
            <w:vAlign w:val="center"/>
          </w:tcPr>
          <w:p>
            <w:pPr>
              <w:spacing w:line="240" w:lineRule="atLeast"/>
              <w:rPr>
                <w:rStyle w:val="8"/>
                <w:rFonts w:hint="eastAsia" w:ascii="宋体" w:hAnsi="宋体" w:eastAsia="宋体" w:cs="宋体"/>
                <w:b w:val="0"/>
                <w:bCs/>
              </w:rPr>
            </w:pPr>
            <w:r>
              <w:rPr>
                <w:rFonts w:hint="eastAsia"/>
              </w:rPr>
              <w:t>CytoFLEX</w:t>
            </w:r>
            <w:r>
              <w:rPr>
                <w:rStyle w:val="8"/>
                <w:rFonts w:hint="eastAsia" w:ascii="宋体" w:hAnsi="宋体" w:eastAsia="宋体" w:cs="宋体"/>
                <w:b w:val="0"/>
                <w:bCs/>
              </w:rPr>
              <w:t>流式细胞仪用，参数要求如下：</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1、</w:t>
            </w:r>
            <w:r>
              <w:rPr>
                <w:rFonts w:cs="Arial" w:asciiTheme="minorEastAsia" w:hAnsiTheme="minorEastAsia"/>
                <w:color w:val="242021"/>
                <w:kern w:val="0"/>
                <w:szCs w:val="21"/>
              </w:rPr>
              <w:t>管或孔板上样模式</w:t>
            </w:r>
            <w:r>
              <w:rPr>
                <w:rFonts w:hint="eastAsia" w:cs="Arial" w:asciiTheme="minorEastAsia" w:hAnsiTheme="minorEastAsia"/>
                <w:color w:val="242021"/>
                <w:kern w:val="0"/>
                <w:szCs w:val="21"/>
              </w:rPr>
              <w:t>：</w:t>
            </w:r>
            <w:r>
              <w:rPr>
                <w:rFonts w:cs="Arial" w:asciiTheme="minorEastAsia" w:hAnsiTheme="minorEastAsia"/>
                <w:color w:val="242021"/>
                <w:kern w:val="0"/>
                <w:szCs w:val="21"/>
              </w:rPr>
              <w:t>可使用控制旋钮切换管 / 孔上样模式</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2、</w:t>
            </w:r>
            <w:r>
              <w:rPr>
                <w:rFonts w:cs="Arial" w:asciiTheme="minorEastAsia" w:hAnsiTheme="minorEastAsia"/>
                <w:color w:val="242021"/>
                <w:kern w:val="0"/>
                <w:szCs w:val="21"/>
              </w:rPr>
              <w:t>软件</w:t>
            </w:r>
            <w:r>
              <w:rPr>
                <w:rFonts w:hint="eastAsia" w:cs="Arial" w:asciiTheme="minorEastAsia" w:hAnsiTheme="minorEastAsia"/>
                <w:color w:val="242021"/>
                <w:kern w:val="0"/>
                <w:szCs w:val="21"/>
              </w:rPr>
              <w:t>：</w:t>
            </w:r>
            <w:r>
              <w:rPr>
                <w:rFonts w:cs="Arial" w:asciiTheme="minorEastAsia" w:hAnsiTheme="minorEastAsia"/>
                <w:color w:val="242021"/>
                <w:kern w:val="0"/>
                <w:szCs w:val="21"/>
              </w:rPr>
              <w:t>CytExpert 2.0 版本或更高版本</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3、</w:t>
            </w:r>
            <w:r>
              <w:rPr>
                <w:rFonts w:cs="Arial" w:asciiTheme="minorEastAsia" w:hAnsiTheme="minorEastAsia"/>
                <w:color w:val="242021"/>
                <w:kern w:val="0"/>
                <w:szCs w:val="21"/>
              </w:rPr>
              <w:t>残留</w:t>
            </w:r>
            <w:r>
              <w:rPr>
                <w:rFonts w:hint="eastAsia" w:cs="Arial" w:asciiTheme="minorEastAsia" w:hAnsiTheme="minorEastAsia"/>
                <w:color w:val="242021"/>
                <w:kern w:val="0"/>
                <w:szCs w:val="21"/>
              </w:rPr>
              <w:t>：</w:t>
            </w:r>
            <w:r>
              <w:rPr>
                <w:rFonts w:cs="Arial" w:asciiTheme="minorEastAsia" w:hAnsiTheme="minorEastAsia"/>
                <w:color w:val="242021"/>
                <w:kern w:val="0"/>
                <w:szCs w:val="21"/>
              </w:rPr>
              <w:t>&lt;0.5%</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4、</w:t>
            </w:r>
            <w:r>
              <w:rPr>
                <w:rFonts w:cs="Arial" w:asciiTheme="minorEastAsia" w:hAnsiTheme="minorEastAsia"/>
                <w:color w:val="242021"/>
                <w:kern w:val="0"/>
                <w:szCs w:val="21"/>
              </w:rPr>
              <w:t>混合</w:t>
            </w:r>
            <w:r>
              <w:rPr>
                <w:rFonts w:hint="eastAsia" w:cs="Arial" w:asciiTheme="minorEastAsia" w:hAnsiTheme="minorEastAsia"/>
                <w:color w:val="242021"/>
                <w:kern w:val="0"/>
                <w:szCs w:val="21"/>
              </w:rPr>
              <w:t>：</w:t>
            </w:r>
            <w:r>
              <w:rPr>
                <w:rFonts w:cs="Arial" w:asciiTheme="minorEastAsia" w:hAnsiTheme="minorEastAsia"/>
                <w:color w:val="242021"/>
                <w:kern w:val="0"/>
                <w:szCs w:val="21"/>
              </w:rPr>
              <w:t>单孔混合。混合时间可调。</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5、</w:t>
            </w:r>
            <w:r>
              <w:rPr>
                <w:rFonts w:cs="Arial" w:asciiTheme="minorEastAsia" w:hAnsiTheme="minorEastAsia"/>
                <w:color w:val="242021"/>
                <w:kern w:val="0"/>
                <w:szCs w:val="21"/>
              </w:rPr>
              <w:t>板兼容性</w:t>
            </w:r>
            <w:r>
              <w:rPr>
                <w:rFonts w:hint="eastAsia" w:cs="Arial" w:asciiTheme="minorEastAsia" w:hAnsiTheme="minorEastAsia"/>
                <w:color w:val="242021"/>
                <w:kern w:val="0"/>
                <w:szCs w:val="21"/>
              </w:rPr>
              <w:t>：</w:t>
            </w:r>
            <w:r>
              <w:rPr>
                <w:rFonts w:cs="Arial" w:asciiTheme="minorEastAsia" w:hAnsiTheme="minorEastAsia"/>
                <w:color w:val="242021"/>
                <w:kern w:val="0"/>
                <w:szCs w:val="21"/>
              </w:rPr>
              <w:t>96 孔平底、 U 形底和 V 形底</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6、</w:t>
            </w:r>
            <w:r>
              <w:rPr>
                <w:rFonts w:cs="Arial" w:asciiTheme="minorEastAsia" w:hAnsiTheme="minorEastAsia"/>
                <w:color w:val="242021"/>
                <w:kern w:val="0"/>
                <w:szCs w:val="21"/>
              </w:rPr>
              <w:t>最小样品体积</w:t>
            </w:r>
            <w:r>
              <w:rPr>
                <w:rFonts w:hint="eastAsia" w:cs="Arial" w:asciiTheme="minorEastAsia" w:hAnsiTheme="minorEastAsia"/>
                <w:color w:val="242021"/>
                <w:kern w:val="0"/>
                <w:szCs w:val="21"/>
              </w:rPr>
              <w:t>：</w:t>
            </w:r>
            <w:r>
              <w:rPr>
                <w:rFonts w:cs="Arial" w:asciiTheme="minorEastAsia" w:hAnsiTheme="minorEastAsia"/>
                <w:color w:val="242021"/>
                <w:kern w:val="0"/>
                <w:szCs w:val="21"/>
              </w:rPr>
              <w:t>45 μL/ 孔</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7、</w:t>
            </w:r>
            <w:r>
              <w:rPr>
                <w:rFonts w:cs="Arial" w:asciiTheme="minorEastAsia" w:hAnsiTheme="minorEastAsia"/>
                <w:color w:val="242021"/>
                <w:kern w:val="0"/>
                <w:szCs w:val="21"/>
              </w:rPr>
              <w:t>死体积</w:t>
            </w:r>
            <w:r>
              <w:rPr>
                <w:rFonts w:hint="eastAsia" w:cs="Arial" w:asciiTheme="minorEastAsia" w:hAnsiTheme="minorEastAsia"/>
                <w:color w:val="242021"/>
                <w:kern w:val="0"/>
                <w:szCs w:val="21"/>
              </w:rPr>
              <w:t>：</w:t>
            </w:r>
            <w:r>
              <w:rPr>
                <w:rFonts w:cs="Arial" w:asciiTheme="minorEastAsia" w:hAnsiTheme="minorEastAsia"/>
                <w:color w:val="242021"/>
                <w:kern w:val="0"/>
                <w:szCs w:val="21"/>
              </w:rPr>
              <w:t>20 μL（平底）、 10 μL（U 形底或 V 形底）</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8、</w:t>
            </w:r>
            <w:r>
              <w:rPr>
                <w:rFonts w:cs="Arial" w:asciiTheme="minorEastAsia" w:hAnsiTheme="minorEastAsia"/>
                <w:color w:val="242021"/>
                <w:kern w:val="0"/>
                <w:szCs w:val="21"/>
              </w:rPr>
              <w:t>尺寸（宽 x 深 x 高）</w:t>
            </w:r>
            <w:r>
              <w:rPr>
                <w:rFonts w:hint="eastAsia" w:cs="Arial" w:asciiTheme="minorEastAsia" w:hAnsiTheme="minorEastAsia"/>
                <w:color w:val="242021"/>
                <w:kern w:val="0"/>
                <w:szCs w:val="21"/>
              </w:rPr>
              <w:t>：</w:t>
            </w:r>
            <w:r>
              <w:rPr>
                <w:rFonts w:cs="Arial" w:asciiTheme="minorEastAsia" w:hAnsiTheme="minorEastAsia"/>
                <w:color w:val="242021"/>
                <w:kern w:val="0"/>
                <w:szCs w:val="21"/>
              </w:rPr>
              <w:t>23.5 cm x 25.5 cm x 15.5 cm</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9、</w:t>
            </w:r>
            <w:r>
              <w:rPr>
                <w:rFonts w:cs="Arial" w:asciiTheme="minorEastAsia" w:hAnsiTheme="minorEastAsia"/>
                <w:color w:val="242021"/>
                <w:kern w:val="0"/>
                <w:szCs w:val="21"/>
              </w:rPr>
              <w:t>空间要求</w:t>
            </w:r>
            <w:r>
              <w:rPr>
                <w:rFonts w:hint="eastAsia" w:cs="Arial" w:asciiTheme="minorEastAsia" w:hAnsiTheme="minorEastAsia"/>
                <w:color w:val="242021"/>
                <w:kern w:val="0"/>
                <w:szCs w:val="21"/>
              </w:rPr>
              <w:t>：</w:t>
            </w:r>
            <w:r>
              <w:rPr>
                <w:rFonts w:cs="Arial" w:asciiTheme="minorEastAsia" w:hAnsiTheme="minorEastAsia"/>
                <w:color w:val="242021"/>
                <w:kern w:val="0"/>
                <w:szCs w:val="21"/>
              </w:rPr>
              <w:t>安装在仪器内部，无需额外的空间。</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10、</w:t>
            </w:r>
            <w:r>
              <w:rPr>
                <w:rFonts w:cs="Arial" w:asciiTheme="minorEastAsia" w:hAnsiTheme="minorEastAsia"/>
                <w:color w:val="242021"/>
                <w:kern w:val="0"/>
                <w:szCs w:val="21"/>
              </w:rPr>
              <w:t>电源</w:t>
            </w:r>
            <w:r>
              <w:rPr>
                <w:rFonts w:hint="eastAsia" w:cs="Arial" w:asciiTheme="minorEastAsia" w:hAnsiTheme="minorEastAsia"/>
                <w:color w:val="242021"/>
                <w:kern w:val="0"/>
                <w:szCs w:val="21"/>
              </w:rPr>
              <w:t>：</w:t>
            </w:r>
            <w:r>
              <w:rPr>
                <w:rFonts w:cs="Arial" w:asciiTheme="minorEastAsia" w:hAnsiTheme="minorEastAsia"/>
                <w:color w:val="242021"/>
                <w:kern w:val="0"/>
                <w:szCs w:val="21"/>
              </w:rPr>
              <w:t>直接连接到细胞仪的电源模块，无需额外供电。</w:t>
            </w:r>
          </w:p>
          <w:p>
            <w:pPr>
              <w:widowControl/>
              <w:jc w:val="left"/>
              <w:rPr>
                <w:rFonts w:cs="Arial" w:asciiTheme="minorEastAsia" w:hAnsiTheme="minorEastAsia"/>
                <w:color w:val="242021"/>
                <w:kern w:val="0"/>
                <w:szCs w:val="21"/>
              </w:rPr>
            </w:pPr>
            <w:r>
              <w:rPr>
                <w:rFonts w:hint="eastAsia" w:cs="Arial" w:asciiTheme="minorEastAsia" w:hAnsiTheme="minorEastAsia"/>
                <w:color w:val="242021"/>
                <w:kern w:val="0"/>
                <w:szCs w:val="21"/>
              </w:rPr>
              <w:t>11、</w:t>
            </w:r>
            <w:r>
              <w:rPr>
                <w:rFonts w:cs="Arial" w:asciiTheme="minorEastAsia" w:hAnsiTheme="minorEastAsia"/>
                <w:color w:val="242021"/>
                <w:kern w:val="0"/>
                <w:szCs w:val="21"/>
              </w:rPr>
              <w:t>工作温度</w:t>
            </w:r>
            <w:r>
              <w:rPr>
                <w:rFonts w:hint="eastAsia" w:cs="Arial" w:asciiTheme="minorEastAsia" w:hAnsiTheme="minorEastAsia"/>
                <w:color w:val="242021"/>
                <w:kern w:val="0"/>
                <w:szCs w:val="21"/>
              </w:rPr>
              <w:t>：</w:t>
            </w:r>
            <w:r>
              <w:rPr>
                <w:rFonts w:cs="Arial" w:asciiTheme="minorEastAsia" w:hAnsiTheme="minorEastAsia"/>
                <w:color w:val="242021"/>
                <w:kern w:val="0"/>
                <w:szCs w:val="21"/>
              </w:rPr>
              <w:t>15-30 ° C，不凝结</w:t>
            </w:r>
          </w:p>
          <w:p>
            <w:pPr>
              <w:widowControl/>
              <w:jc w:val="left"/>
            </w:pPr>
            <w:r>
              <w:rPr>
                <w:rFonts w:cs="Arial" w:asciiTheme="minorEastAsia" w:hAnsiTheme="minorEastAsia"/>
                <w:color w:val="242021"/>
                <w:kern w:val="0"/>
                <w:szCs w:val="21"/>
              </w:rPr>
              <w:t>12、噪音</w:t>
            </w:r>
            <w:r>
              <w:rPr>
                <w:rFonts w:hint="eastAsia" w:cs="Arial" w:asciiTheme="minorEastAsia" w:hAnsiTheme="minorEastAsia"/>
                <w:color w:val="242021"/>
                <w:kern w:val="0"/>
                <w:szCs w:val="21"/>
              </w:rPr>
              <w:t>：</w:t>
            </w:r>
            <w:r>
              <w:rPr>
                <w:rFonts w:cs="Arial" w:asciiTheme="minorEastAsia" w:hAnsiTheme="minorEastAsia"/>
                <w:color w:val="242021"/>
                <w:kern w:val="0"/>
                <w:szCs w:val="21"/>
              </w:rPr>
              <w:t>&lt;65 dBA</w:t>
            </w:r>
          </w:p>
        </w:tc>
      </w:tr>
    </w:tbl>
    <w:p>
      <w:pPr>
        <w:pStyle w:val="3"/>
        <w:spacing w:before="0" w:after="0" w:line="360" w:lineRule="auto"/>
        <w:jc w:val="left"/>
        <w:rPr>
          <w:rFonts w:ascii="宋体" w:hAnsi="宋体" w:cs="宋体"/>
          <w:bCs w:val="0"/>
          <w:sz w:val="28"/>
          <w:szCs w:val="28"/>
        </w:rPr>
      </w:pPr>
      <w:bookmarkStart w:id="5" w:name="_Toc107321149"/>
      <w:bookmarkStart w:id="6" w:name="_Toc105682695"/>
      <w:r>
        <w:rPr>
          <w:rFonts w:hint="eastAsia" w:ascii="宋体" w:hAnsi="宋体" w:cs="宋体"/>
          <w:bCs w:val="0"/>
          <w:sz w:val="28"/>
          <w:szCs w:val="28"/>
        </w:rPr>
        <w:t>三、商务要求</w:t>
      </w:r>
      <w:bookmarkEnd w:id="5"/>
      <w:bookmarkEnd w:id="6"/>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41"/>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序号</w:t>
            </w:r>
          </w:p>
        </w:tc>
        <w:tc>
          <w:tcPr>
            <w:tcW w:w="1641"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条款名称</w:t>
            </w:r>
          </w:p>
        </w:tc>
        <w:tc>
          <w:tcPr>
            <w:tcW w:w="7124" w:type="dxa"/>
            <w:vAlign w:val="center"/>
          </w:tcPr>
          <w:p>
            <w:pPr>
              <w:spacing w:line="276" w:lineRule="auto"/>
              <w:jc w:val="center"/>
              <w:rPr>
                <w:rFonts w:ascii="宋体" w:hAnsi="宋体" w:eastAsia="宋体" w:cs="宋体"/>
                <w:b/>
                <w:sz w:val="28"/>
                <w:szCs w:val="28"/>
              </w:rPr>
            </w:pPr>
            <w:r>
              <w:rPr>
                <w:rFonts w:hint="eastAsia" w:ascii="宋体" w:hAnsi="宋体" w:eastAsia="宋体" w:cs="宋体"/>
                <w:b/>
                <w:sz w:val="28"/>
                <w:szCs w:val="28"/>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1</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交付地点</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深圳晶蛋生物医药科技有限公司指定地点。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交付时间</w:t>
            </w:r>
          </w:p>
        </w:tc>
        <w:tc>
          <w:tcPr>
            <w:tcW w:w="7124" w:type="dxa"/>
            <w:vAlign w:val="center"/>
          </w:tcPr>
          <w:p>
            <w:pPr>
              <w:spacing w:line="276" w:lineRule="auto"/>
              <w:rPr>
                <w:rFonts w:ascii="宋体" w:hAnsi="宋体" w:eastAsia="宋体" w:cs="宋体"/>
                <w:bCs/>
                <w:sz w:val="28"/>
                <w:szCs w:val="28"/>
              </w:rPr>
            </w:pPr>
            <w:r>
              <w:rPr>
                <w:rFonts w:hint="eastAsia" w:ascii="宋体" w:hAnsi="宋体" w:eastAsia="宋体" w:cs="宋体"/>
                <w:bCs/>
                <w:sz w:val="28"/>
                <w:szCs w:val="28"/>
              </w:rPr>
              <w:t>合同签订后45个工作日内。供应商应保证在要求时间内完成全部货物的供货、安装、调试和培训工作,符合国家标准、行业规范和合同等相关文件的要求。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3</w:t>
            </w:r>
          </w:p>
        </w:tc>
        <w:tc>
          <w:tcPr>
            <w:tcW w:w="1641"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付款方式</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成交供应商须在5个工作日内与采购方签订经双方确认盖章签字后的正式采购合同，采购方于5个工作日（正常财务工作日）内向成交供应商支付90%合同款项。采购方付款前，成交供应商须开具合法、等额的增值税专用发票，否则采购方有权拒绝付款并无需承担违约责任。货物采购方验收合格后，支付剩余10%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4</w:t>
            </w:r>
          </w:p>
        </w:tc>
        <w:tc>
          <w:tcPr>
            <w:tcW w:w="1641" w:type="dxa"/>
            <w:vAlign w:val="center"/>
          </w:tcPr>
          <w:p>
            <w:pPr>
              <w:pStyle w:val="9"/>
              <w:spacing w:before="0" w:after="0" w:line="276" w:lineRule="auto"/>
              <w:ind w:firstLine="0"/>
              <w:jc w:val="center"/>
              <w:rPr>
                <w:rFonts w:ascii="宋体" w:hAnsi="宋体" w:cs="宋体"/>
                <w:bCs/>
                <w:sz w:val="28"/>
                <w:szCs w:val="28"/>
              </w:rPr>
            </w:pPr>
            <w:r>
              <w:rPr>
                <w:rFonts w:hint="eastAsia" w:ascii="宋体" w:hAnsi="宋体" w:cs="宋体"/>
                <w:bCs/>
                <w:sz w:val="28"/>
                <w:szCs w:val="28"/>
              </w:rPr>
              <w:t>包装和运输</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（1）货物的拆箱、安装等工作由成交供应商负责，但必须在采购人或用户指定人员的参与下进行。成交供应商交货前必须先经采购人或用户同意方可进行。</w:t>
            </w:r>
          </w:p>
          <w:p>
            <w:pPr>
              <w:spacing w:line="276" w:lineRule="auto"/>
              <w:rPr>
                <w:rFonts w:ascii="宋体" w:hAnsi="宋体" w:eastAsia="宋体" w:cs="宋体"/>
                <w:bCs/>
                <w:sz w:val="28"/>
                <w:szCs w:val="28"/>
              </w:rPr>
            </w:pPr>
            <w:r>
              <w:rPr>
                <w:rFonts w:hint="eastAsia" w:ascii="宋体" w:hAnsi="宋体" w:eastAsia="宋体" w:cs="宋体"/>
                <w:bCs/>
                <w:sz w:val="28"/>
                <w:szCs w:val="28"/>
              </w:rPr>
              <w:t>（2）所有货物、材料均须由成交供应商送货到现场并负责安装，必须出示产品合格证和原厂随货清单。成交供应商应派熟练的工程师现场进行安装，若发生任一项指标不符合比选文件要求的，成交供应商应在3天内免费更换其不合格产品，使之达到比选文件要求，所有费用由成交供应商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276" w:lineRule="auto"/>
              <w:jc w:val="center"/>
              <w:rPr>
                <w:rFonts w:ascii="宋体" w:hAnsi="宋体" w:eastAsia="宋体" w:cs="宋体"/>
                <w:bCs/>
                <w:sz w:val="28"/>
                <w:szCs w:val="28"/>
              </w:rPr>
            </w:pPr>
            <w:r>
              <w:rPr>
                <w:rFonts w:hint="eastAsia" w:ascii="宋体" w:hAnsi="宋体" w:eastAsia="宋体" w:cs="宋体"/>
                <w:bCs/>
                <w:sz w:val="28"/>
                <w:szCs w:val="28"/>
              </w:rPr>
              <w:t>5</w:t>
            </w:r>
          </w:p>
        </w:tc>
        <w:tc>
          <w:tcPr>
            <w:tcW w:w="1641" w:type="dxa"/>
            <w:vAlign w:val="center"/>
          </w:tcPr>
          <w:p>
            <w:pPr>
              <w:pStyle w:val="9"/>
              <w:spacing w:before="0" w:after="0" w:line="276" w:lineRule="auto"/>
              <w:ind w:firstLine="0"/>
              <w:jc w:val="center"/>
              <w:rPr>
                <w:rFonts w:ascii="宋体" w:hAnsi="宋体" w:cs="宋体"/>
                <w:bCs/>
                <w:sz w:val="28"/>
                <w:szCs w:val="28"/>
              </w:rPr>
            </w:pPr>
            <w:r>
              <w:rPr>
                <w:rFonts w:hint="eastAsia" w:ascii="宋体" w:hAnsi="宋体" w:cs="宋体"/>
                <w:bCs/>
                <w:sz w:val="28"/>
                <w:szCs w:val="28"/>
              </w:rPr>
              <w:t>售后服务</w:t>
            </w:r>
          </w:p>
        </w:tc>
        <w:tc>
          <w:tcPr>
            <w:tcW w:w="7124" w:type="dxa"/>
          </w:tcPr>
          <w:p>
            <w:pPr>
              <w:spacing w:line="276" w:lineRule="auto"/>
              <w:rPr>
                <w:rFonts w:ascii="宋体" w:hAnsi="宋体" w:eastAsia="宋体" w:cs="宋体"/>
                <w:bCs/>
                <w:sz w:val="28"/>
                <w:szCs w:val="28"/>
              </w:rPr>
            </w:pPr>
            <w:r>
              <w:rPr>
                <w:rFonts w:hint="eastAsia" w:ascii="宋体" w:hAnsi="宋体" w:eastAsia="宋体" w:cs="宋体"/>
                <w:bCs/>
                <w:sz w:val="28"/>
                <w:szCs w:val="28"/>
              </w:rPr>
              <w:t>5.1.免费质量保证期</w:t>
            </w:r>
          </w:p>
          <w:p>
            <w:pPr>
              <w:spacing w:line="276" w:lineRule="auto"/>
              <w:rPr>
                <w:rFonts w:ascii="宋体" w:hAnsi="宋体" w:eastAsia="宋体" w:cs="宋体"/>
                <w:bCs/>
                <w:sz w:val="28"/>
                <w:szCs w:val="28"/>
              </w:rPr>
            </w:pPr>
            <w:r>
              <w:rPr>
                <w:rFonts w:hint="eastAsia" w:ascii="宋体" w:hAnsi="宋体" w:eastAsia="宋体" w:cs="宋体"/>
                <w:bCs/>
                <w:sz w:val="28"/>
                <w:szCs w:val="28"/>
              </w:rPr>
              <w:t>本项目免费质量保证期要求不低于壹年。免费质量保证期从货物供货、安装、调试正常且经采购人综合运行验收合格后开始计算。</w:t>
            </w:r>
          </w:p>
          <w:p>
            <w:pPr>
              <w:spacing w:line="276" w:lineRule="auto"/>
              <w:rPr>
                <w:rFonts w:ascii="宋体" w:hAnsi="宋体" w:eastAsia="宋体" w:cs="宋体"/>
                <w:bCs/>
                <w:sz w:val="28"/>
                <w:szCs w:val="28"/>
              </w:rPr>
            </w:pPr>
            <w:r>
              <w:rPr>
                <w:rFonts w:hint="eastAsia" w:ascii="宋体" w:hAnsi="宋体" w:eastAsia="宋体" w:cs="宋体"/>
                <w:bCs/>
                <w:sz w:val="28"/>
                <w:szCs w:val="28"/>
              </w:rPr>
              <w:t>5.2.售后服务标准要求</w:t>
            </w:r>
          </w:p>
          <w:p>
            <w:pPr>
              <w:spacing w:line="276" w:lineRule="auto"/>
              <w:rPr>
                <w:rFonts w:ascii="宋体" w:hAnsi="宋体" w:eastAsia="宋体" w:cs="宋体"/>
                <w:bCs/>
                <w:sz w:val="28"/>
                <w:szCs w:val="28"/>
              </w:rPr>
            </w:pPr>
            <w:r>
              <w:rPr>
                <w:rFonts w:hint="eastAsia" w:ascii="宋体" w:hAnsi="宋体" w:eastAsia="宋体" w:cs="宋体"/>
                <w:bCs/>
                <w:sz w:val="28"/>
                <w:szCs w:val="28"/>
              </w:rPr>
              <w:t>自最终验收合格之日起3日历日内，成交供应商必须将所有相关技术资料交采购人留存备案。成交供应商必须对其所提供的设备及采用的相关技术进行免费现场培训，以满足使用单位在日常存储、使用、操作等方面的需求。因培训而产生的一切费用均由成交单位承担。因安装设备而产生的一切费用均由成交单位承担。</w:t>
            </w:r>
          </w:p>
          <w:p>
            <w:pPr>
              <w:spacing w:line="276" w:lineRule="auto"/>
              <w:rPr>
                <w:rFonts w:ascii="宋体" w:hAnsi="宋体" w:eastAsia="宋体" w:cs="宋体"/>
                <w:bCs/>
                <w:sz w:val="28"/>
                <w:szCs w:val="28"/>
              </w:rPr>
            </w:pPr>
            <w:r>
              <w:rPr>
                <w:rFonts w:hint="eastAsia" w:ascii="宋体" w:hAnsi="宋体" w:eastAsia="宋体" w:cs="宋体"/>
                <w:bCs/>
                <w:sz w:val="28"/>
                <w:szCs w:val="28"/>
              </w:rPr>
              <w:t>5.3.售后服务效率要求</w:t>
            </w:r>
          </w:p>
          <w:p>
            <w:pPr>
              <w:spacing w:line="276" w:lineRule="auto"/>
              <w:rPr>
                <w:rFonts w:ascii="宋体" w:hAnsi="宋体" w:eastAsia="宋体" w:cs="宋体"/>
                <w:bCs/>
                <w:sz w:val="28"/>
                <w:szCs w:val="28"/>
              </w:rPr>
            </w:pPr>
            <w:r>
              <w:rPr>
                <w:rFonts w:hint="eastAsia" w:ascii="宋体" w:hAnsi="宋体" w:eastAsia="宋体" w:cs="宋体"/>
                <w:bCs/>
                <w:sz w:val="28"/>
                <w:szCs w:val="28"/>
              </w:rPr>
              <w:t>所响应产品厂家须提供7x24小时售后服务热线；设备出现故障，在接到采购人通知维修后服务随时响应，出现一般故障免费维修与更换缺陷部件的期限48小时。</w:t>
            </w:r>
          </w:p>
        </w:tc>
      </w:tr>
    </w:tbl>
    <w:p>
      <w:pPr>
        <w:spacing w:line="276" w:lineRule="auto"/>
        <w:rPr>
          <w:rFonts w:ascii="宋体" w:hAnsi="宋体" w:eastAsia="宋体" w:cs="宋体"/>
          <w:bCs/>
          <w:sz w:val="28"/>
          <w:szCs w:val="28"/>
        </w:rPr>
      </w:pPr>
      <w:r>
        <w:rPr>
          <w:rFonts w:hint="eastAsia" w:ascii="宋体" w:hAnsi="宋体" w:eastAsia="宋体" w:cs="宋体"/>
          <w:bCs/>
          <w:sz w:val="28"/>
          <w:szCs w:val="28"/>
        </w:rPr>
        <w:t>注：以上所有技术及商务要求内容，供应商须全部响应或优于，否则为无效响应；本采购项目最终解释权归深圳晶蛋生物医药科技有限公司所有。</w:t>
      </w:r>
    </w:p>
    <w:p>
      <w:pPr>
        <w:pStyle w:val="4"/>
        <w:widowControl/>
        <w:spacing w:line="405" w:lineRule="atLeast"/>
        <w:jc w:val="both"/>
        <w:rPr>
          <w:rFonts w:ascii="宋体" w:hAnsi="宋体" w:eastAsia="宋体" w:cs="宋体"/>
          <w:sz w:val="28"/>
          <w:szCs w:val="28"/>
          <w:highlight w:val="yellow"/>
        </w:rPr>
      </w:pPr>
    </w:p>
    <w:p>
      <w:pPr>
        <w:rPr>
          <w:rFonts w:ascii="宋体" w:hAnsi="宋体" w:eastAsia="宋体" w:cs="宋体"/>
          <w:sz w:val="28"/>
          <w:szCs w:val="28"/>
        </w:rPr>
      </w:pP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OTE3ODkxZWNlMzAyYWI4YTFkYzM4ZGMwZTliMjEifQ=="/>
  </w:docVars>
  <w:rsids>
    <w:rsidRoot w:val="35D037C2"/>
    <w:rsid w:val="35D0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character" w:styleId="8">
    <w:name w:val="Strong"/>
    <w:basedOn w:val="7"/>
    <w:qFormat/>
    <w:uiPriority w:val="0"/>
    <w:rPr>
      <w:b/>
    </w:rPr>
  </w:style>
  <w:style w:type="paragraph" w:customStyle="1" w:styleId="9">
    <w:name w:val="缺省文本"/>
    <w:basedOn w:val="1"/>
    <w:qFormat/>
    <w:uiPriority w:val="0"/>
    <w:pPr>
      <w:autoSpaceDE w:val="0"/>
      <w:autoSpaceDN w:val="0"/>
      <w:adjustRightInd w:val="0"/>
      <w:spacing w:before="20" w:after="20" w:line="400" w:lineRule="exact"/>
      <w:ind w:firstLine="504"/>
      <w:jc w:val="left"/>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2023-04-06T03:36:00Z</dcterms:created>
  <dc:creator>懒羊羊</dc:creator>
  <cp:lastModifiedBy>懒羊羊</cp:lastModifiedBy>
  <dcterms:modified xsi:type="dcterms:W3CDTF">2023-04-06T03:36:25Z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FD3E67DA7735446CB6765DE0BA161173</vt:lpwstr>
  </property>
</Properties>
</file>