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440" w:lineRule="exact"/>
        <w:jc w:val="left"/>
        <w:rPr>
          <w:rFonts w:ascii="黑体" w:hAnsi="黑体" w:eastAsia="黑体" w:cs="宋体"/>
          <w:sz w:val="28"/>
          <w:szCs w:val="28"/>
        </w:rPr>
      </w:pPr>
      <w:r>
        <w:rPr>
          <w:rFonts w:hint="eastAsia" w:ascii="黑体" w:hAnsi="黑体" w:eastAsia="黑体" w:cs="宋体"/>
          <w:sz w:val="28"/>
          <w:szCs w:val="28"/>
        </w:rPr>
        <w:t>附件1：</w:t>
      </w:r>
    </w:p>
    <w:p>
      <w:pPr>
        <w:pStyle w:val="5"/>
        <w:spacing w:before="0" w:after="0" w:line="440" w:lineRule="exact"/>
        <w:jc w:val="left"/>
        <w:rPr>
          <w:rFonts w:ascii="宋体" w:hAnsi="宋体" w:cs="宋体"/>
          <w:sz w:val="28"/>
          <w:szCs w:val="28"/>
        </w:rPr>
      </w:pPr>
    </w:p>
    <w:p>
      <w:pPr>
        <w:pStyle w:val="5"/>
        <w:spacing w:before="0" w:after="0" w:line="440" w:lineRule="exact"/>
        <w:rPr>
          <w:rFonts w:ascii="宋体" w:hAnsi="宋体" w:cs="宋体"/>
          <w:sz w:val="28"/>
          <w:szCs w:val="28"/>
        </w:rPr>
      </w:pPr>
      <w:r>
        <w:rPr>
          <w:rFonts w:hint="eastAsia" w:ascii="宋体" w:hAnsi="宋体" w:cs="宋体"/>
          <w:sz w:val="28"/>
          <w:szCs w:val="28"/>
        </w:rPr>
        <w:t>采购需求</w:t>
      </w:r>
    </w:p>
    <w:p>
      <w:pPr>
        <w:pStyle w:val="3"/>
        <w:spacing w:before="0" w:after="0" w:line="360" w:lineRule="auto"/>
        <w:jc w:val="left"/>
        <w:rPr>
          <w:rFonts w:ascii="宋体" w:hAnsi="宋体" w:cs="宋体"/>
          <w:bCs w:val="0"/>
          <w:sz w:val="28"/>
          <w:szCs w:val="28"/>
        </w:rPr>
      </w:pPr>
      <w:bookmarkStart w:id="0" w:name="_Toc415043808"/>
      <w:bookmarkStart w:id="1" w:name="_Toc107321147"/>
      <w:bookmarkStart w:id="2" w:name="_Toc105682693"/>
      <w:r>
        <w:rPr>
          <w:rFonts w:hint="eastAsia" w:ascii="宋体" w:hAnsi="宋体" w:cs="宋体"/>
          <w:bCs w:val="0"/>
          <w:sz w:val="28"/>
          <w:szCs w:val="28"/>
        </w:rPr>
        <w:t>一、</w:t>
      </w:r>
      <w:bookmarkEnd w:id="0"/>
      <w:r>
        <w:rPr>
          <w:rFonts w:hint="eastAsia" w:ascii="宋体" w:hAnsi="宋体" w:cs="宋体"/>
          <w:bCs w:val="0"/>
          <w:sz w:val="28"/>
          <w:szCs w:val="28"/>
        </w:rPr>
        <w:t>项目采购清单</w:t>
      </w:r>
      <w:bookmarkEnd w:id="1"/>
      <w:bookmarkEnd w:id="2"/>
    </w:p>
    <w:tbl>
      <w:tblPr>
        <w:tblStyle w:val="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238"/>
        <w:gridCol w:w="850"/>
        <w:gridCol w:w="974"/>
        <w:gridCol w:w="228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2"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序号</w:t>
            </w:r>
          </w:p>
        </w:tc>
        <w:tc>
          <w:tcPr>
            <w:tcW w:w="2238"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设备名称</w:t>
            </w:r>
          </w:p>
        </w:tc>
        <w:tc>
          <w:tcPr>
            <w:tcW w:w="8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单位</w:t>
            </w:r>
          </w:p>
        </w:tc>
        <w:tc>
          <w:tcPr>
            <w:tcW w:w="97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数量</w:t>
            </w:r>
          </w:p>
        </w:tc>
        <w:tc>
          <w:tcPr>
            <w:tcW w:w="228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预算单价</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（万元）</w:t>
            </w:r>
          </w:p>
        </w:tc>
        <w:tc>
          <w:tcPr>
            <w:tcW w:w="210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预算总额</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2"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238"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流式细胞仪</w:t>
            </w:r>
          </w:p>
        </w:tc>
        <w:tc>
          <w:tcPr>
            <w:tcW w:w="8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台</w:t>
            </w:r>
          </w:p>
        </w:tc>
        <w:tc>
          <w:tcPr>
            <w:tcW w:w="97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28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w:t>
            </w:r>
          </w:p>
        </w:tc>
        <w:tc>
          <w:tcPr>
            <w:tcW w:w="210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w:t>
            </w:r>
          </w:p>
        </w:tc>
      </w:tr>
    </w:tbl>
    <w:p>
      <w:pPr>
        <w:pStyle w:val="3"/>
        <w:spacing w:before="0" w:after="0" w:line="360" w:lineRule="auto"/>
        <w:jc w:val="left"/>
        <w:rPr>
          <w:rFonts w:ascii="宋体" w:hAnsi="宋体" w:cs="宋体"/>
          <w:bCs w:val="0"/>
          <w:sz w:val="28"/>
          <w:szCs w:val="28"/>
        </w:rPr>
      </w:pPr>
      <w:bookmarkStart w:id="3" w:name="_Toc107321148"/>
      <w:bookmarkStart w:id="4" w:name="_Toc105682694"/>
      <w:r>
        <w:rPr>
          <w:rFonts w:hint="eastAsia" w:ascii="宋体" w:hAnsi="宋体" w:cs="宋体"/>
          <w:bCs w:val="0"/>
          <w:sz w:val="28"/>
          <w:szCs w:val="28"/>
        </w:rPr>
        <w:t>二、技术需求</w:t>
      </w:r>
      <w:bookmarkEnd w:id="3"/>
      <w:bookmarkEnd w:id="4"/>
    </w:p>
    <w:tbl>
      <w:tblPr>
        <w:tblStyle w:val="6"/>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序号</w:t>
            </w:r>
          </w:p>
        </w:tc>
        <w:tc>
          <w:tcPr>
            <w:tcW w:w="113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设备名称</w:t>
            </w:r>
          </w:p>
        </w:tc>
        <w:tc>
          <w:tcPr>
            <w:tcW w:w="7695"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技术参数或规格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1</w:t>
            </w:r>
          </w:p>
        </w:tc>
        <w:tc>
          <w:tcPr>
            <w:tcW w:w="113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流式细胞仪</w:t>
            </w:r>
          </w:p>
        </w:tc>
        <w:tc>
          <w:tcPr>
            <w:tcW w:w="7695" w:type="dxa"/>
            <w:vAlign w:val="center"/>
          </w:tcPr>
          <w:p>
            <w:pPr>
              <w:spacing w:line="240" w:lineRule="atLeast"/>
              <w:rPr>
                <w:rFonts w:ascii="宋体" w:hAnsi="宋体" w:eastAsia="宋体" w:cs="宋体"/>
                <w:sz w:val="28"/>
                <w:szCs w:val="28"/>
              </w:rPr>
            </w:pPr>
            <w:r>
              <w:rPr>
                <w:rFonts w:hint="eastAsia" w:ascii="宋体" w:hAnsi="宋体" w:eastAsia="宋体" w:cs="宋体"/>
                <w:sz w:val="28"/>
                <w:szCs w:val="28"/>
              </w:rPr>
              <w:t>1.1 ▲固体激光器配置：488nm 功率≥50mW、638nm功率≥ 50mW；可同时激发和检测≥6色荧光，≥8个检测参数。</w:t>
            </w:r>
          </w:p>
          <w:p>
            <w:pPr>
              <w:spacing w:line="240" w:lineRule="atLeast"/>
              <w:rPr>
                <w:rFonts w:ascii="宋体" w:hAnsi="宋体" w:eastAsia="宋体" w:cs="宋体"/>
                <w:sz w:val="28"/>
                <w:szCs w:val="28"/>
              </w:rPr>
            </w:pPr>
            <w:r>
              <w:rPr>
                <w:rFonts w:hint="eastAsia" w:ascii="宋体" w:hAnsi="宋体" w:eastAsia="宋体" w:cs="宋体"/>
                <w:sz w:val="28"/>
                <w:szCs w:val="28"/>
              </w:rPr>
              <w:t>1.2 ▲488nm激光激发≥4色（检测-FITC, PE，细胞周期染料-PI等）；638nm激光激发≥2色（检测-APC，APC-A750等）。</w:t>
            </w:r>
          </w:p>
          <w:p>
            <w:pPr>
              <w:spacing w:line="240" w:lineRule="atLeast"/>
              <w:rPr>
                <w:rFonts w:ascii="宋体" w:hAnsi="宋体" w:eastAsia="宋体" w:cs="宋体"/>
                <w:sz w:val="28"/>
                <w:szCs w:val="28"/>
              </w:rPr>
            </w:pPr>
            <w:r>
              <w:rPr>
                <w:rFonts w:hint="eastAsia" w:ascii="宋体" w:hAnsi="宋体" w:eastAsia="宋体" w:cs="宋体"/>
                <w:sz w:val="28"/>
                <w:szCs w:val="28"/>
              </w:rPr>
              <w:t>1.3 每个激光器独立配备散热装置，延长激光器寿命</w:t>
            </w:r>
          </w:p>
          <w:p>
            <w:pPr>
              <w:spacing w:line="240" w:lineRule="atLeast"/>
              <w:rPr>
                <w:rFonts w:ascii="宋体" w:hAnsi="宋体" w:eastAsia="宋体" w:cs="宋体"/>
                <w:sz w:val="28"/>
                <w:szCs w:val="28"/>
              </w:rPr>
            </w:pPr>
            <w:r>
              <w:rPr>
                <w:rFonts w:hint="eastAsia" w:ascii="宋体" w:hAnsi="宋体" w:eastAsia="宋体" w:cs="宋体"/>
                <w:sz w:val="28"/>
                <w:szCs w:val="28"/>
              </w:rPr>
              <w:t>1.4 光路设计：固定校准的光路设计，智能监控确保激光稳定工作。光学滤光片可由用户根据实际应用自行更换，无需专业人员调校。</w:t>
            </w:r>
          </w:p>
          <w:p>
            <w:pPr>
              <w:spacing w:line="240" w:lineRule="atLeast"/>
              <w:rPr>
                <w:rFonts w:ascii="宋体" w:hAnsi="宋体" w:eastAsia="宋体" w:cs="宋体"/>
                <w:sz w:val="28"/>
                <w:szCs w:val="28"/>
              </w:rPr>
            </w:pPr>
            <w:r>
              <w:rPr>
                <w:rFonts w:hint="eastAsia" w:ascii="宋体" w:hAnsi="宋体" w:eastAsia="宋体" w:cs="宋体"/>
                <w:sz w:val="28"/>
                <w:szCs w:val="28"/>
              </w:rPr>
              <w:t>1.5 ▲采用FAPD检测器（Fiber Array Photo Detector）能够达到5倍于传统高性能PMT的光电转换效率</w:t>
            </w:r>
          </w:p>
          <w:p>
            <w:pPr>
              <w:spacing w:line="240" w:lineRule="atLeast"/>
              <w:rPr>
                <w:rFonts w:ascii="宋体" w:hAnsi="宋体" w:eastAsia="宋体" w:cs="宋体"/>
                <w:sz w:val="28"/>
                <w:szCs w:val="28"/>
              </w:rPr>
            </w:pPr>
            <w:r>
              <w:rPr>
                <w:rFonts w:hint="eastAsia" w:ascii="宋体" w:hAnsi="宋体" w:eastAsia="宋体" w:cs="宋体"/>
                <w:sz w:val="28"/>
                <w:szCs w:val="28"/>
              </w:rPr>
              <w:t>1.6 专利“Clear Focus”光信号收集系统, 能将大视野范围内的光信号准确地传递到接收光路中，最多可以支持到7个空间独立的激光同时激发的信号收集。</w:t>
            </w:r>
          </w:p>
          <w:p>
            <w:pPr>
              <w:spacing w:line="240" w:lineRule="atLeast"/>
              <w:rPr>
                <w:rFonts w:ascii="宋体" w:hAnsi="宋体" w:eastAsia="宋体" w:cs="宋体"/>
                <w:sz w:val="28"/>
                <w:szCs w:val="28"/>
              </w:rPr>
            </w:pPr>
            <w:r>
              <w:rPr>
                <w:rFonts w:hint="eastAsia" w:ascii="宋体" w:hAnsi="宋体" w:eastAsia="宋体" w:cs="宋体"/>
                <w:sz w:val="28"/>
                <w:szCs w:val="28"/>
              </w:rPr>
              <w:t>1.7 激光器可以单独开关。</w:t>
            </w:r>
          </w:p>
          <w:p>
            <w:pPr>
              <w:spacing w:line="240" w:lineRule="atLeast"/>
              <w:rPr>
                <w:rFonts w:ascii="宋体" w:hAnsi="宋体" w:eastAsia="宋体" w:cs="宋体"/>
                <w:sz w:val="28"/>
                <w:szCs w:val="28"/>
              </w:rPr>
            </w:pPr>
            <w:r>
              <w:rPr>
                <w:rFonts w:hint="eastAsia" w:ascii="宋体" w:hAnsi="宋体" w:eastAsia="宋体" w:cs="宋体"/>
                <w:sz w:val="28"/>
                <w:szCs w:val="28"/>
              </w:rPr>
              <w:t>2. 分析性能：</w:t>
            </w:r>
          </w:p>
          <w:p>
            <w:pPr>
              <w:spacing w:line="240" w:lineRule="atLeast"/>
              <w:rPr>
                <w:rFonts w:ascii="宋体" w:hAnsi="宋体" w:eastAsia="宋体" w:cs="宋体"/>
                <w:sz w:val="28"/>
                <w:szCs w:val="28"/>
              </w:rPr>
            </w:pPr>
            <w:r>
              <w:rPr>
                <w:rFonts w:hint="eastAsia" w:ascii="宋体" w:hAnsi="宋体" w:eastAsia="宋体" w:cs="宋体"/>
                <w:sz w:val="28"/>
                <w:szCs w:val="28"/>
              </w:rPr>
              <w:t>2.1 颗粒检测能力：可准确区分200nm及300nm颗粒。</w:t>
            </w:r>
          </w:p>
          <w:p>
            <w:pPr>
              <w:spacing w:line="240" w:lineRule="atLeast"/>
              <w:rPr>
                <w:rFonts w:ascii="宋体" w:hAnsi="宋体" w:eastAsia="宋体" w:cs="宋体"/>
                <w:sz w:val="28"/>
                <w:szCs w:val="28"/>
              </w:rPr>
            </w:pPr>
            <w:r>
              <w:rPr>
                <w:rFonts w:hint="eastAsia" w:ascii="宋体" w:hAnsi="宋体" w:eastAsia="宋体" w:cs="宋体"/>
                <w:sz w:val="28"/>
                <w:szCs w:val="28"/>
              </w:rPr>
              <w:t>2.2 ▲荧光灵敏度：FITC ＜30 MESF，PE ＜10 MESF</w:t>
            </w:r>
          </w:p>
          <w:p>
            <w:pPr>
              <w:spacing w:line="240" w:lineRule="atLeast"/>
              <w:rPr>
                <w:rFonts w:ascii="宋体" w:hAnsi="宋体" w:eastAsia="宋体" w:cs="宋体"/>
                <w:sz w:val="28"/>
                <w:szCs w:val="28"/>
              </w:rPr>
            </w:pPr>
            <w:r>
              <w:rPr>
                <w:rFonts w:hint="eastAsia" w:ascii="宋体" w:hAnsi="宋体" w:eastAsia="宋体" w:cs="宋体"/>
                <w:sz w:val="28"/>
                <w:szCs w:val="28"/>
              </w:rPr>
              <w:t>2.3 荧光分辨率：CV≤3%（G0/G1期最高峰）</w:t>
            </w:r>
          </w:p>
          <w:p>
            <w:pPr>
              <w:spacing w:line="240" w:lineRule="atLeast"/>
              <w:rPr>
                <w:rFonts w:ascii="宋体" w:hAnsi="宋体" w:eastAsia="宋体" w:cs="宋体"/>
                <w:sz w:val="28"/>
                <w:szCs w:val="28"/>
              </w:rPr>
            </w:pPr>
            <w:r>
              <w:rPr>
                <w:rFonts w:hint="eastAsia" w:ascii="宋体" w:hAnsi="宋体" w:eastAsia="宋体" w:cs="宋体"/>
                <w:sz w:val="28"/>
                <w:szCs w:val="28"/>
              </w:rPr>
              <w:t>2.4 可无须微球实现细胞的绝对计数。</w:t>
            </w:r>
          </w:p>
          <w:p>
            <w:pPr>
              <w:spacing w:line="240" w:lineRule="atLeast"/>
              <w:rPr>
                <w:rFonts w:ascii="宋体" w:hAnsi="宋体" w:eastAsia="宋体" w:cs="宋体"/>
                <w:sz w:val="28"/>
                <w:szCs w:val="28"/>
              </w:rPr>
            </w:pPr>
            <w:r>
              <w:rPr>
                <w:rFonts w:hint="eastAsia" w:ascii="宋体" w:hAnsi="宋体" w:eastAsia="宋体" w:cs="宋体"/>
                <w:sz w:val="28"/>
                <w:szCs w:val="28"/>
              </w:rPr>
              <w:t>3. 电子系统：</w:t>
            </w:r>
          </w:p>
          <w:p>
            <w:pPr>
              <w:spacing w:line="240" w:lineRule="atLeast"/>
              <w:rPr>
                <w:rFonts w:ascii="宋体" w:hAnsi="宋体" w:eastAsia="宋体" w:cs="宋体"/>
                <w:sz w:val="28"/>
                <w:szCs w:val="28"/>
              </w:rPr>
            </w:pPr>
            <w:r>
              <w:rPr>
                <w:rFonts w:hint="eastAsia" w:ascii="宋体" w:hAnsi="宋体" w:eastAsia="宋体" w:cs="宋体"/>
                <w:sz w:val="28"/>
                <w:szCs w:val="28"/>
              </w:rPr>
              <w:t>3.1 信号处理精度：≥24比特100万道原始信息量（16,777,216 channels）</w:t>
            </w:r>
          </w:p>
          <w:p>
            <w:pPr>
              <w:spacing w:line="240" w:lineRule="atLeast"/>
              <w:rPr>
                <w:rFonts w:ascii="宋体" w:hAnsi="宋体" w:eastAsia="宋体" w:cs="宋体"/>
                <w:sz w:val="28"/>
                <w:szCs w:val="28"/>
              </w:rPr>
            </w:pPr>
            <w:r>
              <w:rPr>
                <w:rFonts w:hint="eastAsia" w:ascii="宋体" w:hAnsi="宋体" w:eastAsia="宋体" w:cs="宋体"/>
                <w:sz w:val="28"/>
                <w:szCs w:val="28"/>
              </w:rPr>
              <w:t>3.2  ≥10</w:t>
            </w:r>
            <w:r>
              <w:rPr>
                <w:rFonts w:hint="eastAsia" w:ascii="宋体" w:hAnsi="宋体" w:eastAsia="宋体" w:cs="宋体"/>
                <w:sz w:val="28"/>
                <w:szCs w:val="28"/>
                <w:vertAlign w:val="superscript"/>
              </w:rPr>
              <w:t>7</w:t>
            </w:r>
            <w:r>
              <w:rPr>
                <w:rFonts w:hint="eastAsia" w:ascii="宋体" w:hAnsi="宋体" w:eastAsia="宋体" w:cs="宋体"/>
                <w:sz w:val="28"/>
                <w:szCs w:val="28"/>
              </w:rPr>
              <w:t>的线性动态范围，可以将高信号和低信号都完全显示在一张图上</w:t>
            </w:r>
          </w:p>
          <w:p>
            <w:pPr>
              <w:spacing w:line="240" w:lineRule="atLeast"/>
              <w:rPr>
                <w:rFonts w:ascii="宋体" w:hAnsi="宋体" w:eastAsia="宋体" w:cs="宋体"/>
                <w:sz w:val="28"/>
                <w:szCs w:val="28"/>
              </w:rPr>
            </w:pPr>
            <w:r>
              <w:rPr>
                <w:rFonts w:hint="eastAsia" w:ascii="宋体" w:hAnsi="宋体" w:eastAsia="宋体" w:cs="宋体"/>
                <w:sz w:val="28"/>
                <w:szCs w:val="28"/>
              </w:rPr>
              <w:t>3.3 支持多色荧光信号共同采集，上样速度达到30,000个/秒以上</w:t>
            </w:r>
          </w:p>
          <w:p>
            <w:pPr>
              <w:spacing w:line="240" w:lineRule="atLeast"/>
              <w:rPr>
                <w:rFonts w:ascii="宋体" w:hAnsi="宋体" w:eastAsia="宋体" w:cs="宋体"/>
                <w:sz w:val="28"/>
                <w:szCs w:val="28"/>
              </w:rPr>
            </w:pPr>
            <w:r>
              <w:rPr>
                <w:rFonts w:hint="eastAsia" w:ascii="宋体" w:hAnsi="宋体" w:eastAsia="宋体" w:cs="宋体"/>
                <w:sz w:val="28"/>
                <w:szCs w:val="28"/>
              </w:rPr>
              <w:t>3.4 荧光补偿：全矩阵荧光补偿，可脱机补偿，离线分析</w:t>
            </w:r>
          </w:p>
          <w:p>
            <w:pPr>
              <w:spacing w:line="240" w:lineRule="atLeast"/>
              <w:rPr>
                <w:rFonts w:ascii="宋体" w:hAnsi="宋体" w:eastAsia="宋体" w:cs="宋体"/>
                <w:sz w:val="28"/>
                <w:szCs w:val="28"/>
              </w:rPr>
            </w:pPr>
            <w:r>
              <w:rPr>
                <w:rFonts w:hint="eastAsia" w:ascii="宋体" w:hAnsi="宋体" w:eastAsia="宋体" w:cs="宋体"/>
                <w:sz w:val="28"/>
                <w:szCs w:val="28"/>
              </w:rPr>
              <w:t>4. 液路系统：</w:t>
            </w:r>
          </w:p>
          <w:p>
            <w:pPr>
              <w:spacing w:line="240" w:lineRule="atLeast"/>
              <w:rPr>
                <w:rFonts w:ascii="宋体" w:hAnsi="宋体" w:eastAsia="宋体" w:cs="宋体"/>
                <w:sz w:val="28"/>
                <w:szCs w:val="28"/>
              </w:rPr>
            </w:pPr>
            <w:r>
              <w:rPr>
                <w:rFonts w:hint="eastAsia" w:ascii="宋体" w:hAnsi="宋体" w:eastAsia="宋体" w:cs="宋体"/>
                <w:sz w:val="28"/>
                <w:szCs w:val="28"/>
              </w:rPr>
              <w:t>4.1 自动化上样系统，具有自动混匀和自动清洗功能，降低样本间交叉污染可支持多种常用的进样管，如5 mL的聚苯乙烯和聚丙烯流式管、1.5mL 和 2 mL EP管。</w:t>
            </w:r>
          </w:p>
          <w:p>
            <w:pPr>
              <w:spacing w:line="240" w:lineRule="atLeast"/>
              <w:rPr>
                <w:rFonts w:ascii="宋体" w:hAnsi="宋体" w:eastAsia="宋体" w:cs="宋体"/>
                <w:sz w:val="28"/>
                <w:szCs w:val="28"/>
              </w:rPr>
            </w:pPr>
            <w:r>
              <w:rPr>
                <w:rFonts w:hint="eastAsia" w:ascii="宋体" w:hAnsi="宋体" w:eastAsia="宋体" w:cs="宋体"/>
                <w:sz w:val="28"/>
                <w:szCs w:val="28"/>
              </w:rPr>
              <w:t>4.2 液流系统日常维护简单、清洗简便，开关机程序全自动完成，全部由自动软件控制。</w:t>
            </w:r>
          </w:p>
          <w:p>
            <w:pPr>
              <w:spacing w:line="240" w:lineRule="atLeast"/>
              <w:rPr>
                <w:rFonts w:ascii="宋体" w:hAnsi="宋体" w:eastAsia="宋体" w:cs="宋体"/>
                <w:sz w:val="28"/>
                <w:szCs w:val="28"/>
              </w:rPr>
            </w:pPr>
            <w:r>
              <w:rPr>
                <w:rFonts w:hint="eastAsia" w:ascii="宋体" w:hAnsi="宋体" w:eastAsia="宋体" w:cs="宋体"/>
                <w:sz w:val="28"/>
                <w:szCs w:val="28"/>
              </w:rPr>
              <w:t>4.3 ▲采用超低压蠕动泵系统进样：样本流速包括低速、中速、高速，可自定义流速范围为：10ul/min - 240ul/min</w:t>
            </w:r>
          </w:p>
          <w:p>
            <w:pPr>
              <w:spacing w:line="240" w:lineRule="atLeast"/>
              <w:rPr>
                <w:rFonts w:ascii="宋体" w:hAnsi="宋体" w:eastAsia="宋体" w:cs="宋体"/>
                <w:sz w:val="28"/>
                <w:szCs w:val="28"/>
              </w:rPr>
            </w:pPr>
            <w:r>
              <w:rPr>
                <w:rFonts w:hint="eastAsia" w:ascii="宋体" w:hAnsi="宋体" w:eastAsia="宋体" w:cs="宋体"/>
                <w:sz w:val="28"/>
                <w:szCs w:val="28"/>
              </w:rPr>
              <w:t>4.4 加载样品时可自动对样本进行振荡混匀</w:t>
            </w:r>
          </w:p>
          <w:p>
            <w:pPr>
              <w:spacing w:line="240" w:lineRule="atLeast"/>
              <w:rPr>
                <w:rFonts w:ascii="宋体" w:hAnsi="宋体" w:eastAsia="宋体" w:cs="宋体"/>
                <w:sz w:val="28"/>
                <w:szCs w:val="28"/>
              </w:rPr>
            </w:pPr>
            <w:r>
              <w:rPr>
                <w:rFonts w:hint="eastAsia" w:ascii="宋体" w:hAnsi="宋体" w:eastAsia="宋体" w:cs="宋体"/>
                <w:sz w:val="28"/>
                <w:szCs w:val="28"/>
              </w:rPr>
              <w:t>4.5 最小上样体积≤10ul</w:t>
            </w:r>
          </w:p>
          <w:p>
            <w:pPr>
              <w:spacing w:line="240" w:lineRule="atLeast"/>
              <w:rPr>
                <w:rFonts w:ascii="宋体" w:hAnsi="宋体" w:eastAsia="宋体" w:cs="宋体"/>
                <w:sz w:val="28"/>
                <w:szCs w:val="28"/>
              </w:rPr>
            </w:pPr>
            <w:r>
              <w:rPr>
                <w:rFonts w:hint="eastAsia" w:ascii="宋体" w:hAnsi="宋体" w:eastAsia="宋体" w:cs="宋体"/>
                <w:sz w:val="28"/>
                <w:szCs w:val="28"/>
              </w:rPr>
              <w:t>4.6 为避免生物污染，主机可放入生物安全柜，长宽高均≤45.0 cm。</w:t>
            </w:r>
          </w:p>
          <w:p>
            <w:pPr>
              <w:spacing w:line="240" w:lineRule="atLeast"/>
              <w:rPr>
                <w:rFonts w:ascii="宋体" w:hAnsi="宋体" w:eastAsia="宋体" w:cs="宋体"/>
                <w:sz w:val="28"/>
                <w:szCs w:val="28"/>
              </w:rPr>
            </w:pPr>
            <w:r>
              <w:rPr>
                <w:rFonts w:hint="eastAsia" w:ascii="宋体" w:hAnsi="宋体" w:eastAsia="宋体" w:cs="宋体"/>
                <w:sz w:val="28"/>
                <w:szCs w:val="28"/>
              </w:rPr>
              <w:t>5. 软件功能：</w:t>
            </w:r>
          </w:p>
          <w:p>
            <w:pPr>
              <w:spacing w:line="240" w:lineRule="atLeast"/>
              <w:rPr>
                <w:rFonts w:ascii="宋体" w:hAnsi="宋体" w:eastAsia="宋体" w:cs="宋体"/>
                <w:sz w:val="28"/>
                <w:szCs w:val="28"/>
              </w:rPr>
            </w:pPr>
            <w:r>
              <w:rPr>
                <w:rFonts w:hint="eastAsia" w:ascii="宋体" w:hAnsi="宋体" w:eastAsia="宋体" w:cs="宋体"/>
                <w:sz w:val="28"/>
                <w:szCs w:val="28"/>
              </w:rPr>
              <w:t>5.1 软件分析报告：具有柱形图分析报告功能，并能将所有荧光参数表达结果的各种组合全部显示在一张图上。基本分析软件功能：具备直方图及散点图形叠加功能；具备细胞绝对数分析、IQ自动GATE分析、伪彩色图分析、去粘连分析功能；</w:t>
            </w:r>
          </w:p>
          <w:p>
            <w:pPr>
              <w:spacing w:line="240" w:lineRule="atLeast"/>
              <w:rPr>
                <w:rFonts w:ascii="宋体" w:hAnsi="宋体" w:eastAsia="宋体" w:cs="宋体"/>
                <w:sz w:val="28"/>
                <w:szCs w:val="28"/>
              </w:rPr>
            </w:pPr>
            <w:r>
              <w:rPr>
                <w:rFonts w:hint="eastAsia" w:ascii="宋体" w:hAnsi="宋体" w:eastAsia="宋体" w:cs="宋体"/>
                <w:sz w:val="28"/>
                <w:szCs w:val="28"/>
              </w:rPr>
              <w:t>5.2 操作系统：Window 7或以上版本，支持中英文系统，软件安装无版权限制，可以任意次数安装，具备基本分析软件功能</w:t>
            </w:r>
          </w:p>
          <w:p>
            <w:pPr>
              <w:spacing w:line="240" w:lineRule="atLeast"/>
              <w:rPr>
                <w:rFonts w:ascii="宋体" w:hAnsi="宋体" w:eastAsia="宋体" w:cs="宋体"/>
                <w:sz w:val="28"/>
                <w:szCs w:val="28"/>
              </w:rPr>
            </w:pPr>
            <w:r>
              <w:rPr>
                <w:rFonts w:hint="eastAsia" w:ascii="宋体" w:hAnsi="宋体" w:eastAsia="宋体" w:cs="宋体"/>
                <w:sz w:val="28"/>
                <w:szCs w:val="28"/>
              </w:rPr>
              <w:t>5.3 ▲可进行电压增益调节，并且荧光补偿值能够随着增益的变化而自动调整。.支持补偿库功能，可以存储多色实验中荧光染料的溢出值；在新的实验中，可以调用库中任一补偿值组合成新的补偿矩阵，不用再新建单标管上样调补偿。</w:t>
            </w:r>
          </w:p>
        </w:tc>
      </w:tr>
    </w:tbl>
    <w:p>
      <w:pPr>
        <w:pStyle w:val="3"/>
        <w:spacing w:before="0" w:after="0" w:line="360" w:lineRule="auto"/>
        <w:jc w:val="left"/>
        <w:rPr>
          <w:rFonts w:ascii="宋体" w:hAnsi="宋体" w:cs="宋体"/>
          <w:bCs w:val="0"/>
          <w:sz w:val="28"/>
          <w:szCs w:val="28"/>
        </w:rPr>
      </w:pPr>
      <w:bookmarkStart w:id="5" w:name="_Toc107321149"/>
      <w:bookmarkStart w:id="6" w:name="_Toc105682695"/>
      <w:r>
        <w:rPr>
          <w:rFonts w:hint="eastAsia" w:ascii="宋体" w:hAnsi="宋体" w:cs="宋体"/>
          <w:bCs w:val="0"/>
          <w:sz w:val="28"/>
          <w:szCs w:val="28"/>
        </w:rPr>
        <w:t>三、商务要求</w:t>
      </w:r>
      <w:bookmarkEnd w:id="5"/>
      <w:bookmarkEnd w:id="6"/>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41"/>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序号</w:t>
            </w:r>
          </w:p>
        </w:tc>
        <w:tc>
          <w:tcPr>
            <w:tcW w:w="1641"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条款名称</w:t>
            </w:r>
          </w:p>
        </w:tc>
        <w:tc>
          <w:tcPr>
            <w:tcW w:w="7124"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1</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交付地点</w:t>
            </w:r>
          </w:p>
        </w:tc>
        <w:tc>
          <w:tcPr>
            <w:tcW w:w="7124" w:type="dxa"/>
            <w:vAlign w:val="center"/>
          </w:tcPr>
          <w:p>
            <w:pPr>
              <w:spacing w:line="276" w:lineRule="auto"/>
              <w:rPr>
                <w:rFonts w:ascii="宋体" w:hAnsi="宋体" w:eastAsia="宋体" w:cs="宋体"/>
                <w:bCs/>
                <w:sz w:val="28"/>
                <w:szCs w:val="28"/>
              </w:rPr>
            </w:pPr>
            <w:r>
              <w:rPr>
                <w:rFonts w:hint="eastAsia" w:ascii="宋体" w:hAnsi="宋体" w:eastAsia="宋体" w:cs="宋体"/>
                <w:bCs/>
                <w:sz w:val="28"/>
                <w:szCs w:val="28"/>
              </w:rPr>
              <w:t>深圳晶蛋生物医药科技有限公司指定地点。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交付时间</w:t>
            </w:r>
          </w:p>
        </w:tc>
        <w:tc>
          <w:tcPr>
            <w:tcW w:w="7124" w:type="dxa"/>
            <w:vAlign w:val="center"/>
          </w:tcPr>
          <w:p>
            <w:pPr>
              <w:spacing w:line="276" w:lineRule="auto"/>
              <w:rPr>
                <w:rFonts w:ascii="宋体" w:hAnsi="宋体" w:eastAsia="宋体" w:cs="宋体"/>
                <w:bCs/>
                <w:sz w:val="28"/>
                <w:szCs w:val="28"/>
              </w:rPr>
            </w:pPr>
            <w:r>
              <w:rPr>
                <w:rFonts w:hint="eastAsia" w:ascii="宋体" w:hAnsi="宋体" w:eastAsia="宋体" w:cs="宋体"/>
                <w:bCs/>
                <w:sz w:val="28"/>
                <w:szCs w:val="28"/>
              </w:rPr>
              <w:t>合同签订后45个工作日内。供应商应保证在要求时间内完成全部货物的供货、安装、调试和培训工作,符合国家标准、行业规范和合同等相关文件的要求。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3</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付款方式</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成交供应商须在5个工作日内与采购方签订经双方确认盖章签字后的正式采购合同，采购方于5个工作日（正常财务工作日）内向成交供应商支付90%合同款项。采购方付款前，成交供应商须开具合法、等额的增值税专用发票，否则采购方有权拒绝付款并无需承担违约责任。货物采购方验收合格后，支付剩余10%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4</w:t>
            </w:r>
          </w:p>
        </w:tc>
        <w:tc>
          <w:tcPr>
            <w:tcW w:w="1641" w:type="dxa"/>
            <w:vAlign w:val="center"/>
          </w:tcPr>
          <w:p>
            <w:pPr>
              <w:pStyle w:val="8"/>
              <w:spacing w:before="0" w:after="0" w:line="276" w:lineRule="auto"/>
              <w:ind w:firstLine="0"/>
              <w:jc w:val="center"/>
              <w:rPr>
                <w:rFonts w:ascii="宋体" w:hAnsi="宋体" w:cs="宋体"/>
                <w:bCs/>
                <w:sz w:val="28"/>
                <w:szCs w:val="28"/>
              </w:rPr>
            </w:pPr>
            <w:r>
              <w:rPr>
                <w:rFonts w:hint="eastAsia" w:ascii="宋体" w:hAnsi="宋体" w:cs="宋体"/>
                <w:bCs/>
                <w:sz w:val="28"/>
                <w:szCs w:val="28"/>
              </w:rPr>
              <w:t>包装和运输</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（1）货物的拆箱、安装等工作由成交供应商负责，但必须在采购人或用户指定人员的参与下进行。成交供应商交货前必须先经采购人或用户同意方可进行。</w:t>
            </w:r>
          </w:p>
          <w:p>
            <w:pPr>
              <w:spacing w:line="276" w:lineRule="auto"/>
              <w:rPr>
                <w:rFonts w:ascii="宋体" w:hAnsi="宋体" w:eastAsia="宋体" w:cs="宋体"/>
                <w:bCs/>
                <w:sz w:val="28"/>
                <w:szCs w:val="28"/>
              </w:rPr>
            </w:pPr>
            <w:r>
              <w:rPr>
                <w:rFonts w:hint="eastAsia" w:ascii="宋体" w:hAnsi="宋体" w:eastAsia="宋体" w:cs="宋体"/>
                <w:bCs/>
                <w:sz w:val="28"/>
                <w:szCs w:val="28"/>
              </w:rPr>
              <w:t>（2）所有货物、材料均须由成交供应商送货到现场并负责安装，必须出示产品合格证和原厂随货清单。成交供应商应派熟练的工程师现场进行安装，若发生任一项指标不符合比选文件要求的，成交供应商应在3天内免费更换其不合格产品，使之达到比选文件要求，所有费用由成交供应商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5</w:t>
            </w:r>
          </w:p>
        </w:tc>
        <w:tc>
          <w:tcPr>
            <w:tcW w:w="1641" w:type="dxa"/>
            <w:vAlign w:val="center"/>
          </w:tcPr>
          <w:p>
            <w:pPr>
              <w:pStyle w:val="8"/>
              <w:spacing w:before="0" w:after="0" w:line="276" w:lineRule="auto"/>
              <w:ind w:firstLine="0"/>
              <w:jc w:val="center"/>
              <w:rPr>
                <w:rFonts w:ascii="宋体" w:hAnsi="宋体" w:cs="宋体"/>
                <w:bCs/>
                <w:sz w:val="28"/>
                <w:szCs w:val="28"/>
              </w:rPr>
            </w:pPr>
            <w:r>
              <w:rPr>
                <w:rFonts w:hint="eastAsia" w:ascii="宋体" w:hAnsi="宋体" w:cs="宋体"/>
                <w:bCs/>
                <w:sz w:val="28"/>
                <w:szCs w:val="28"/>
              </w:rPr>
              <w:t>售后服务</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5.1.免费质量保证期</w:t>
            </w:r>
          </w:p>
          <w:p>
            <w:pPr>
              <w:spacing w:line="276" w:lineRule="auto"/>
              <w:rPr>
                <w:rFonts w:ascii="宋体" w:hAnsi="宋体" w:eastAsia="宋体" w:cs="宋体"/>
                <w:bCs/>
                <w:sz w:val="28"/>
                <w:szCs w:val="28"/>
              </w:rPr>
            </w:pPr>
            <w:r>
              <w:rPr>
                <w:rFonts w:hint="eastAsia" w:ascii="宋体" w:hAnsi="宋体" w:eastAsia="宋体" w:cs="宋体"/>
                <w:bCs/>
                <w:sz w:val="28"/>
                <w:szCs w:val="28"/>
              </w:rPr>
              <w:t>本项目免费质量保证期要求不低于壹年。免费质量保证期从货物供货、安装、调试正常且经采购人综合运行验收合格后开始计算。</w:t>
            </w:r>
          </w:p>
          <w:p>
            <w:pPr>
              <w:spacing w:line="276" w:lineRule="auto"/>
              <w:rPr>
                <w:rFonts w:ascii="宋体" w:hAnsi="宋体" w:eastAsia="宋体" w:cs="宋体"/>
                <w:bCs/>
                <w:sz w:val="28"/>
                <w:szCs w:val="28"/>
              </w:rPr>
            </w:pPr>
            <w:r>
              <w:rPr>
                <w:rFonts w:hint="eastAsia" w:ascii="宋体" w:hAnsi="宋体" w:eastAsia="宋体" w:cs="宋体"/>
                <w:bCs/>
                <w:sz w:val="28"/>
                <w:szCs w:val="28"/>
              </w:rPr>
              <w:t>5.2.售后服务标准要求</w:t>
            </w:r>
          </w:p>
          <w:p>
            <w:pPr>
              <w:spacing w:line="276" w:lineRule="auto"/>
              <w:rPr>
                <w:rFonts w:ascii="宋体" w:hAnsi="宋体" w:eastAsia="宋体" w:cs="宋体"/>
                <w:bCs/>
                <w:sz w:val="28"/>
                <w:szCs w:val="28"/>
              </w:rPr>
            </w:pPr>
            <w:r>
              <w:rPr>
                <w:rFonts w:hint="eastAsia" w:ascii="宋体" w:hAnsi="宋体" w:eastAsia="宋体" w:cs="宋体"/>
                <w:bCs/>
                <w:sz w:val="28"/>
                <w:szCs w:val="28"/>
              </w:rPr>
              <w:t>自最终验收合格之日起3日历日内，成交供应商必须将所有相关技术资料交采购人留存备案。成交供应商必须对其所提供的设备及采用的相关技术进行免费现场培训，以满足使用单位在日常存储、使用、操作等方面的需求。因培训而产生的一切费用均由成交单位承担。因安装设备而产生的一切费用均由成交单位承担。</w:t>
            </w:r>
          </w:p>
          <w:p>
            <w:pPr>
              <w:spacing w:line="276" w:lineRule="auto"/>
              <w:rPr>
                <w:rFonts w:ascii="宋体" w:hAnsi="宋体" w:eastAsia="宋体" w:cs="宋体"/>
                <w:bCs/>
                <w:sz w:val="28"/>
                <w:szCs w:val="28"/>
              </w:rPr>
            </w:pPr>
            <w:r>
              <w:rPr>
                <w:rFonts w:hint="eastAsia" w:ascii="宋体" w:hAnsi="宋体" w:eastAsia="宋体" w:cs="宋体"/>
                <w:bCs/>
                <w:sz w:val="28"/>
                <w:szCs w:val="28"/>
              </w:rPr>
              <w:t>5.3.售后服务效率要求</w:t>
            </w:r>
          </w:p>
          <w:p>
            <w:pPr>
              <w:spacing w:line="276" w:lineRule="auto"/>
              <w:rPr>
                <w:rFonts w:ascii="宋体" w:hAnsi="宋体" w:eastAsia="宋体" w:cs="宋体"/>
                <w:bCs/>
                <w:sz w:val="28"/>
                <w:szCs w:val="28"/>
              </w:rPr>
            </w:pPr>
            <w:r>
              <w:rPr>
                <w:rFonts w:hint="eastAsia" w:ascii="宋体" w:hAnsi="宋体" w:eastAsia="宋体" w:cs="宋体"/>
                <w:bCs/>
                <w:sz w:val="28"/>
                <w:szCs w:val="28"/>
              </w:rPr>
              <w:t>所响应产品厂家须提供7x24小时售后服务热线；设备出现故障，在接到采购人通知维修后服务随时响应，出现一般故障免费维修与更换缺陷部件的期限48小时。</w:t>
            </w:r>
          </w:p>
        </w:tc>
      </w:tr>
    </w:tbl>
    <w:p>
      <w:pPr>
        <w:spacing w:line="276" w:lineRule="auto"/>
        <w:rPr>
          <w:rFonts w:ascii="宋体" w:hAnsi="宋体" w:eastAsia="宋体" w:cs="宋体"/>
          <w:bCs/>
          <w:sz w:val="28"/>
          <w:szCs w:val="28"/>
        </w:rPr>
      </w:pPr>
      <w:r>
        <w:rPr>
          <w:rFonts w:hint="eastAsia" w:ascii="宋体" w:hAnsi="宋体" w:eastAsia="宋体" w:cs="宋体"/>
          <w:bCs/>
          <w:sz w:val="28"/>
          <w:szCs w:val="28"/>
        </w:rPr>
        <w:t>注：以上所有技术及商务要求内容，供应商须全部响应或优于，否则为无效响应；本采购项目最终解释权归深圳晶蛋生物医药科技有限公司所有。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OTE3ODkxZWNlMzAyYWI4YTFkYzM4ZGMwZTliMjEifQ=="/>
  </w:docVars>
  <w:rsids>
    <w:rsidRoot w:val="2A4143F6"/>
    <w:rsid w:val="2A414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customStyle="1" w:styleId="8">
    <w:name w:val="缺省文本"/>
    <w:basedOn w:val="1"/>
    <w:qFormat/>
    <w:uiPriority w:val="0"/>
    <w:pPr>
      <w:autoSpaceDE w:val="0"/>
      <w:autoSpaceDN w:val="0"/>
      <w:adjustRightInd w:val="0"/>
      <w:spacing w:before="20" w:after="20" w:line="400" w:lineRule="exact"/>
      <w:ind w:firstLine="504"/>
      <w:jc w:val="left"/>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2022-08-30T03:18:00Z</dcterms:created>
  <dc:creator>一路晨光：张晨15180009998</dc:creator>
  <cp:lastModifiedBy>一路晨光：张晨15180009998</cp:lastModifiedBy>
  <dcterms:modified xsi:type="dcterms:W3CDTF">2022-08-30T03:18:41Z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11AD8B3FEFE14A9C8622EC5162FA508C</vt:lpwstr>
  </property>
</Properties>
</file>